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BC" w:rsidRPr="00672EF7" w:rsidRDefault="00D13BBC" w:rsidP="00D13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ОТЧЕТ И </w:t>
      </w:r>
      <w:r w:rsidRPr="00672EF7">
        <w:rPr>
          <w:rFonts w:ascii="Times New Roman" w:hAnsi="Times New Roman" w:cs="Times New Roman"/>
          <w:bCs/>
          <w:sz w:val="24"/>
          <w:szCs w:val="24"/>
        </w:rPr>
        <w:t>СВОДКА ПРЕДЛОЖЕНИЙ К СВОДНОМУ ОТЧЕТУ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 проекта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48"/>
      </w:tblGrid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8F3588" w:rsidRPr="002E028E" w:rsidRDefault="003D7E5F" w:rsidP="008F3588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</w:pPr>
            <w:r w:rsidRPr="00E80636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 xml:space="preserve">Проект постановления Администрации Кожевниковского района </w:t>
            </w:r>
            <w:r w:rsidR="006E4EC5" w:rsidRPr="00E8063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«Об утверждении Порядка заключения специального инвестиционного контракта</w:t>
            </w:r>
            <w:r w:rsidR="006E4EC5" w:rsidRPr="005C2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484F" w:rsidRPr="002D56B8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highlight w:val="yellow"/>
              </w:rPr>
              <w:t>.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565390" w:rsidRPr="002E028E" w:rsidRDefault="00565390" w:rsidP="003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отдел </w:t>
            </w:r>
            <w:r w:rsidR="003D7E5F"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экономического анализа и прогнозирования</w:t>
            </w:r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 Администрации Кожевниковского района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Ф.И.О. исполнителя проекта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ормативного правового акта: </w:t>
            </w:r>
            <w:r w:rsidR="006E4EC5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Акулова Елена Геннадьевна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EC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заместитель начальника</w:t>
            </w:r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 </w:t>
            </w:r>
            <w:r w:rsidR="003D7E5F"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отдела экономического анализа и прогнозирования </w:t>
            </w:r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Администрации Кожевниковского района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8 (38244) 2</w:t>
            </w:r>
            <w:r w:rsidR="006E4EC5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2568</w:t>
            </w:r>
          </w:p>
          <w:p w:rsidR="00565390" w:rsidRPr="002E028E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3D7E5F"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  <w:lang w:val="en-US"/>
              </w:rPr>
              <w:t>kogeko</w:t>
            </w:r>
            <w:proofErr w:type="spellEnd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@</w:t>
            </w:r>
            <w:proofErr w:type="spellStart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  <w:lang w:val="en-US"/>
              </w:rPr>
              <w:t>tomsk</w:t>
            </w:r>
            <w:proofErr w:type="spellEnd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.</w:t>
            </w:r>
            <w:proofErr w:type="spellStart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.</w:t>
            </w:r>
            <w:proofErr w:type="spellStart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565390" w:rsidRPr="00AF58F5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Томская область, Кожевниковский район, с. </w:t>
            </w:r>
            <w:proofErr w:type="spellStart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Кожевниково</w:t>
            </w:r>
            <w:proofErr w:type="spellEnd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, ул. Гагарина, д. 17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2E028E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EC5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высшая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EC5" w:rsidRPr="009F2669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проект акта содержит положения, устанавливающие новые обязанности, запреты и ограничения  для субъектов предпринимательской и инвестиционной деятельности</w:t>
            </w:r>
            <w:r w:rsidR="002E028E" w:rsidRPr="009F266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6C794B" w:rsidRDefault="00565390" w:rsidP="0046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8F7" w:rsidRPr="007D1D7B" w:rsidRDefault="00DC68F7" w:rsidP="00310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94B" w:rsidRPr="007D1D7B">
              <w:rPr>
                <w:rFonts w:ascii="Times New Roman" w:hAnsi="Times New Roman" w:cs="Times New Roman"/>
                <w:color w:val="4F81BD" w:themeColor="accent1"/>
              </w:rPr>
              <w:t>Институт специального инвестиционного контракта введен Федеральным законом от 31 декабря 2014 года № 488-ФЗ «О промышленной политике в Российской Федерации». Проектом постановления предлагается установить процедуру заключения муниципальным образованием Кожевниковский район специальных инвестиционных контрактов. Принятие проекта постановления Администрации Кожевниковского района «Об утверждении Порядка заключения специального инвестиционного контракта» (далее – Проект постановления) обусловлено необходимостью реализации норм Федерального закона от 31 декабря 2014 года № 488-ФЗ «О промышленной политике в Российской Федерации»</w:t>
            </w:r>
            <w:r w:rsidR="0031056A" w:rsidRPr="007D1D7B">
              <w:rPr>
                <w:rFonts w:ascii="Times New Roman" w:hAnsi="Times New Roman" w:cs="Times New Roman"/>
                <w:color w:val="4F81BD" w:themeColor="accent1"/>
              </w:rPr>
              <w:t>.</w:t>
            </w:r>
            <w:r w:rsidR="006C794B" w:rsidRPr="007D1D7B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31056A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</w:p>
          <w:p w:rsidR="00565390" w:rsidRPr="00135E39" w:rsidRDefault="00565390" w:rsidP="00C24A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56A" w:rsidRPr="00135E39">
              <w:rPr>
                <w:rFonts w:ascii="Times New Roman" w:hAnsi="Times New Roman" w:cs="Times New Roman"/>
                <w:color w:val="4F81BD" w:themeColor="accent1"/>
              </w:rPr>
              <w:t xml:space="preserve">Отсутствие порядка заключения специальных инвестиционных контрактов приводит к невозможности заключения специальных инвестиционных контрактов между субъектами деятельности в сфере промышленности и муниципальным образованием </w:t>
            </w:r>
            <w:r w:rsidR="00C24A9F" w:rsidRPr="00135E39">
              <w:rPr>
                <w:rFonts w:ascii="Times New Roman" w:hAnsi="Times New Roman" w:cs="Times New Roman"/>
                <w:color w:val="4F81BD" w:themeColor="accent1"/>
              </w:rPr>
              <w:t>Кожевниковский район</w:t>
            </w:r>
            <w:r w:rsidR="0031056A" w:rsidRPr="00135E39">
              <w:rPr>
                <w:rFonts w:ascii="Times New Roman" w:hAnsi="Times New Roman" w:cs="Times New Roman"/>
                <w:color w:val="4F81BD" w:themeColor="accent1"/>
              </w:rPr>
              <w:t xml:space="preserve">, что является препятствием к </w:t>
            </w:r>
            <w:r w:rsidR="0031056A" w:rsidRPr="00135E39">
              <w:rPr>
                <w:rFonts w:ascii="Times New Roman" w:hAnsi="Times New Roman" w:cs="Times New Roman"/>
                <w:color w:val="4F81BD" w:themeColor="accent1"/>
              </w:rPr>
              <w:lastRenderedPageBreak/>
              <w:t>получению мер стимулирования в сфере промышленности участниками специальных инвестиционных контрактов</w:t>
            </w:r>
            <w:r w:rsidR="00C24A9F" w:rsidRPr="00135E39">
              <w:rPr>
                <w:rFonts w:ascii="Times New Roman" w:hAnsi="Times New Roman" w:cs="Times New Roman"/>
                <w:color w:val="4F81BD" w:themeColor="accent1"/>
              </w:rPr>
              <w:t>.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Default="00565390" w:rsidP="00CD08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570B49" w:rsidRDefault="00640C7E" w:rsidP="00640C7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40C7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Настоящий порядок устанавливает процедуры заключения специальных инвестиционных контрактов в </w:t>
            </w:r>
            <w:proofErr w:type="spellStart"/>
            <w:r w:rsidRPr="00640C7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Кожевниковском</w:t>
            </w:r>
            <w:proofErr w:type="spellEnd"/>
            <w:r w:rsidRPr="00640C7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районе Томской области. </w:t>
            </w:r>
            <w:proofErr w:type="gramStart"/>
            <w:r w:rsidRPr="00640C7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Специальный инвестиционный контракт заключается от имени Администрации Кожевниковского района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Кожевниковского района (далее соответственно инвестор, привлеченное лицо, инвестиционный проект).</w:t>
            </w:r>
            <w:proofErr w:type="gramEnd"/>
          </w:p>
          <w:p w:rsidR="00640C7E" w:rsidRPr="00640C7E" w:rsidRDefault="00640C7E" w:rsidP="00640C7E">
            <w:pPr>
              <w:pStyle w:val="Default"/>
              <w:ind w:firstLine="505"/>
              <w:jc w:val="both"/>
              <w:rPr>
                <w:color w:val="1F497D" w:themeColor="text2"/>
              </w:rPr>
            </w:pPr>
            <w:r w:rsidRPr="00640C7E">
              <w:rPr>
                <w:color w:val="1F497D" w:themeColor="text2"/>
              </w:rPr>
              <w:t>Принятие Проекта постановления обусловлено необходимостью реализации норм Федерального закона от 31 декабря 2014 года № 488-ФЗ «О промышленной политике в Российской Федерации»</w:t>
            </w:r>
            <w:r>
              <w:rPr>
                <w:color w:val="1F497D" w:themeColor="text2"/>
              </w:rPr>
              <w:t>.</w:t>
            </w:r>
            <w:r w:rsidRPr="00640C7E">
              <w:rPr>
                <w:color w:val="1F497D" w:themeColor="text2"/>
              </w:rPr>
              <w:t xml:space="preserve"> 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2B7E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нормативные правовые акты или их отдельные положения, в соответствии с которыми осуществляется муниципальное регулирование</w:t>
            </w:r>
            <w:r w:rsidRPr="000A7A6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: </w:t>
            </w:r>
            <w:r w:rsidR="00570B49" w:rsidRPr="00570B49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статья 78 Бюджетного кодекса Российской Федерации, постановление Правительства Российской Федерации от 6 сентября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</w:t>
            </w:r>
            <w:proofErr w:type="gramEnd"/>
            <w:r w:rsidR="00570B49" w:rsidRPr="00570B49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, работ, услуг», </w:t>
            </w:r>
            <w:r w:rsidR="00570B49" w:rsidRPr="00570B49">
              <w:rPr>
                <w:rFonts w:ascii="Times New Roman" w:hAnsi="Times New Roman" w:cs="Times New Roman"/>
                <w:color w:val="244061" w:themeColor="accent1" w:themeShade="80"/>
                <w:sz w:val="24"/>
              </w:rPr>
              <w:t>постановление Администрации Томской области от 17.06.2011г. № 186а «О предоставлении из областного бюджета субсидий местным бюджетам муниципальных образований Томской области в целях поддержки муниципальных программ (подпрограмм) содержащих мероприятия, направленные на  развитие малого и среднего предпринимательства»</w:t>
            </w:r>
            <w:r w:rsidR="00BE76E5" w:rsidRPr="00570B49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.</w:t>
            </w:r>
          </w:p>
        </w:tc>
      </w:tr>
      <w:tr w:rsidR="00565390" w:rsidRPr="00672EF7" w:rsidTr="000B2EFC">
        <w:trPr>
          <w:trHeight w:val="1207"/>
        </w:trPr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390" w:rsidRPr="00672EF7" w:rsidTr="000B2EFC">
        <w:trPr>
          <w:trHeight w:val="1683"/>
        </w:trPr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7.1. Основные затрагиваемые группы:</w:t>
            </w:r>
          </w:p>
          <w:p w:rsidR="00565390" w:rsidRPr="00640C7E" w:rsidRDefault="00640C7E" w:rsidP="00640C7E">
            <w:pPr>
              <w:autoSpaceDE w:val="0"/>
              <w:autoSpaceDN w:val="0"/>
              <w:adjustRightInd w:val="0"/>
              <w:spacing w:line="240" w:lineRule="auto"/>
              <w:ind w:firstLine="363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640C7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Юридические лица или индивидуальные предприниматели, принимающие на себя обязательства своими силами или с привлечением иных лиц создать либо модернизировать и (или) освоить производство промышленной продукции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Кожевниковский район</w:t>
            </w:r>
            <w:r w:rsidRPr="00640C7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0B2EFC" w:rsidRDefault="00565390" w:rsidP="000B2E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  <w:r w:rsidR="000B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EFC" w:rsidRPr="000B2EF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Не ограничено.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877AFC" w:rsidRDefault="00877AFC" w:rsidP="00877A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FC" w:rsidRDefault="00877AFC" w:rsidP="00877A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FC" w:rsidRDefault="00877AFC" w:rsidP="00877A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FC" w:rsidRDefault="00877AFC" w:rsidP="00877A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390" w:rsidRDefault="00565390" w:rsidP="00877A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9">
              <w:rPr>
                <w:rFonts w:ascii="Times New Roman" w:hAnsi="Times New Roman" w:cs="Times New Roman"/>
                <w:sz w:val="24"/>
                <w:szCs w:val="24"/>
              </w:rPr>
              <w:t xml:space="preserve">8. Новые функции, полномочия, права и обязанности органов местного самоуправления, возникающие (изменяющиеся) при муниципальном регулировании: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41"/>
              <w:gridCol w:w="2042"/>
              <w:gridCol w:w="2042"/>
              <w:gridCol w:w="2042"/>
              <w:gridCol w:w="2042"/>
            </w:tblGrid>
            <w:tr w:rsidR="00877AFC" w:rsidTr="00877AFC">
              <w:tc>
                <w:tcPr>
                  <w:tcW w:w="2041" w:type="dxa"/>
                </w:tcPr>
                <w:p w:rsidR="00877AFC" w:rsidRDefault="00877AFC" w:rsidP="00877AF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Наименование функции (полномочия, обязанности или права) </w:t>
                  </w:r>
                </w:p>
                <w:p w:rsidR="00877AFC" w:rsidRDefault="00877AFC" w:rsidP="00877AF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2" w:type="dxa"/>
                </w:tcPr>
                <w:p w:rsidR="00877AFC" w:rsidRDefault="00877AFC" w:rsidP="00877AF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 xml:space="preserve">Характер функции (новая </w:t>
                  </w:r>
                  <w:proofErr w:type="gramEnd"/>
                </w:p>
                <w:p w:rsidR="00877AFC" w:rsidRDefault="00877AFC" w:rsidP="00877AF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/изменяемая </w:t>
                  </w:r>
                </w:p>
                <w:p w:rsidR="00877AFC" w:rsidRDefault="00877AFC" w:rsidP="00877AF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3"/>
                      <w:szCs w:val="23"/>
                    </w:rPr>
                    <w:t xml:space="preserve">/отменяемая) </w:t>
                  </w:r>
                </w:p>
              </w:tc>
              <w:tc>
                <w:tcPr>
                  <w:tcW w:w="2042" w:type="dxa"/>
                </w:tcPr>
                <w:p w:rsidR="00877AFC" w:rsidRDefault="00877AFC" w:rsidP="00877AF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Предполагаемый порядок реализации </w:t>
                  </w:r>
                </w:p>
                <w:p w:rsidR="00877AFC" w:rsidRDefault="00877AFC" w:rsidP="00877AF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2" w:type="dxa"/>
                </w:tcPr>
                <w:p w:rsidR="00877AFC" w:rsidRDefault="00877AFC" w:rsidP="00877AF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Оценка изменения трудовых затрат (чел./час в год), изменения численности сотрудников </w:t>
                  </w:r>
                </w:p>
                <w:p w:rsidR="00877AFC" w:rsidRDefault="00877AFC" w:rsidP="00877AF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2" w:type="dxa"/>
                </w:tcPr>
                <w:p w:rsidR="00877AFC" w:rsidRDefault="00877AFC" w:rsidP="00877AF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Оценка изменения потребностей в других ресурсах </w:t>
                  </w:r>
                </w:p>
                <w:p w:rsidR="00877AFC" w:rsidRDefault="00877AFC" w:rsidP="00877AF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7AFC" w:rsidTr="00877AFC">
              <w:tc>
                <w:tcPr>
                  <w:tcW w:w="10209" w:type="dxa"/>
                  <w:gridSpan w:val="5"/>
                </w:tcPr>
                <w:p w:rsidR="00877AFC" w:rsidRDefault="00877AFC" w:rsidP="00877AF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экономического анализа и прогнозирования Администрации Кожевниковского района</w:t>
                  </w:r>
                </w:p>
              </w:tc>
            </w:tr>
            <w:tr w:rsidR="00877AFC" w:rsidTr="00877AFC">
              <w:tc>
                <w:tcPr>
                  <w:tcW w:w="2041" w:type="dxa"/>
                </w:tcPr>
                <w:p w:rsidR="00877AFC" w:rsidRDefault="00877AFC" w:rsidP="00877AF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Организация в установленном порядке заключения муниципальным образованием </w:t>
                  </w:r>
                  <w:r w:rsidR="002825A6">
                    <w:rPr>
                      <w:sz w:val="23"/>
                      <w:szCs w:val="23"/>
                    </w:rPr>
                    <w:t>Кожевниковский район</w:t>
                  </w:r>
                  <w:r>
                    <w:rPr>
                      <w:sz w:val="23"/>
                      <w:szCs w:val="23"/>
                    </w:rPr>
                    <w:t xml:space="preserve"> специальных инвестиционных контрактов </w:t>
                  </w:r>
                </w:p>
                <w:p w:rsidR="00877AFC" w:rsidRDefault="00877AFC" w:rsidP="00877AF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2" w:type="dxa"/>
                </w:tcPr>
                <w:p w:rsidR="00877AFC" w:rsidRDefault="002825A6" w:rsidP="00877AF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новая</w:t>
                  </w:r>
                </w:p>
              </w:tc>
              <w:tc>
                <w:tcPr>
                  <w:tcW w:w="2042" w:type="dxa"/>
                </w:tcPr>
                <w:p w:rsidR="002825A6" w:rsidRDefault="002825A6" w:rsidP="002825A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Получение от инвестора заявления и необходимых документов для заключения специального инвестиционного контракта, подготовка проекта специального инвестиционного контракта, подписание сторонами </w:t>
                  </w:r>
                </w:p>
                <w:p w:rsidR="00877AFC" w:rsidRDefault="00877AFC" w:rsidP="00877AF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2" w:type="dxa"/>
                </w:tcPr>
                <w:p w:rsidR="002825A6" w:rsidRDefault="002825A6" w:rsidP="002825A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 пределах штатной численности отдела </w:t>
                  </w:r>
                </w:p>
                <w:p w:rsidR="00877AFC" w:rsidRDefault="00877AFC" w:rsidP="00877AF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2" w:type="dxa"/>
                </w:tcPr>
                <w:p w:rsidR="002825A6" w:rsidRDefault="002825A6" w:rsidP="002825A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Не требуется </w:t>
                  </w:r>
                </w:p>
                <w:p w:rsidR="00877AFC" w:rsidRDefault="00877AFC" w:rsidP="00877AF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7AFC" w:rsidRPr="00515BB9" w:rsidRDefault="00877AFC" w:rsidP="00877A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515BB9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 </w:t>
            </w:r>
            <w:r w:rsidRPr="006F12A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не установлено</w:t>
            </w:r>
          </w:p>
        </w:tc>
      </w:tr>
      <w:tr w:rsidR="00565390" w:rsidRPr="00672EF7" w:rsidTr="000B2EFC">
        <w:trPr>
          <w:trHeight w:val="1069"/>
        </w:trPr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10.1. Федеральный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44C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u w:val="single"/>
              </w:rPr>
              <w:t>нет</w:t>
            </w:r>
          </w:p>
        </w:tc>
      </w:tr>
      <w:tr w:rsidR="00565390" w:rsidRPr="00672EF7" w:rsidTr="000B2EFC">
        <w:trPr>
          <w:trHeight w:val="337"/>
        </w:trPr>
        <w:tc>
          <w:tcPr>
            <w:tcW w:w="10348" w:type="dxa"/>
            <w:hideMark/>
          </w:tcPr>
          <w:p w:rsidR="00565390" w:rsidRPr="00672EF7" w:rsidRDefault="00565390" w:rsidP="00135E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10.2. Региональный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E39" w:rsidRPr="0073144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нет</w:t>
            </w:r>
            <w:r w:rsidR="009340ED" w:rsidRPr="0073144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</w:p>
        </w:tc>
      </w:tr>
      <w:tr w:rsidR="00565390" w:rsidRPr="00672EF7" w:rsidTr="000B2EFC">
        <w:trPr>
          <w:trHeight w:val="942"/>
        </w:trPr>
        <w:tc>
          <w:tcPr>
            <w:tcW w:w="10348" w:type="dxa"/>
            <w:hideMark/>
          </w:tcPr>
          <w:p w:rsidR="00565390" w:rsidRPr="00672EF7" w:rsidRDefault="00565390" w:rsidP="000B2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10.3. Муниципальный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44C" w:rsidRPr="000B2EF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Единовременные расходы: не потребуется; периодические расходы: не потребуется.</w:t>
            </w:r>
            <w:r w:rsidR="000B2EFC" w:rsidRPr="000B2EF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="0073144C" w:rsidRPr="000B2EF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Возможные доходы: инвестиции в основной капитал субъектов промышленной деятельности, налоговые поступления от субъектов промышленной деятельности.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56E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u w:val="single"/>
              </w:rPr>
              <w:t>нет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9340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</w:t>
            </w:r>
            <w:r w:rsidRPr="00672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44C" w:rsidRPr="007774D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Расходы не предусмотрены</w:t>
            </w:r>
            <w:r w:rsidR="0044356E" w:rsidRPr="007774D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</w:p>
        </w:tc>
      </w:tr>
      <w:tr w:rsidR="00565390" w:rsidRPr="00672EF7" w:rsidTr="00BD1E44">
        <w:trPr>
          <w:trHeight w:val="2590"/>
        </w:trPr>
        <w:tc>
          <w:tcPr>
            <w:tcW w:w="10348" w:type="dxa"/>
            <w:hideMark/>
          </w:tcPr>
          <w:p w:rsidR="00565390" w:rsidRPr="00672EF7" w:rsidRDefault="00565390" w:rsidP="00434E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Ожидаемые результаты и риски решения проблемы предложенным способом регулирования, риски негативных последствий: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E0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Ожидаемые результаты </w:t>
            </w:r>
            <w:r w:rsidR="00F567DA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–</w:t>
            </w:r>
            <w:r w:rsidR="00434E0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 </w:t>
            </w:r>
            <w:r w:rsidR="00F567DA" w:rsidRPr="007774D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Привлечение потенциальных инвесторов к созданию и модернизации производства промышленной продукции на территории Кожевниковского района. Устранение пробела в муниципальном правовом регулировании, исполнение </w:t>
            </w:r>
            <w:r w:rsidR="007774D4" w:rsidRPr="007774D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требований действующего законодательства. </w:t>
            </w:r>
            <w:r w:rsidR="00434E09" w:rsidRPr="007774D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434E09" w:rsidRPr="00434E0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величение социально-экономических показателей муниципального образования Кожевниковский район: численность занятых в промышленности, индекс промышленного производства, объем инвестиций в основной капитал предприятий промышленности.</w:t>
            </w:r>
            <w:r w:rsidR="00434E09">
              <w:rPr>
                <w:sz w:val="28"/>
                <w:szCs w:val="28"/>
              </w:rPr>
              <w:t xml:space="preserve"> </w:t>
            </w:r>
            <w:r w:rsidR="00434E09" w:rsidRPr="00BD1E44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Риски </w:t>
            </w:r>
            <w:r w:rsidR="00BD1E44" w:rsidRPr="00BD1E44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негативных последствий</w:t>
            </w:r>
            <w:r w:rsidR="00BD1E44" w:rsidRPr="00BD1E44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r w:rsidR="00434E09" w:rsidRPr="00BD1E44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- </w:t>
            </w:r>
            <w:proofErr w:type="gramStart"/>
            <w:r w:rsidR="00BD1E44">
              <w:rPr>
                <w:rFonts w:ascii="Times New Roman" w:hAnsi="Times New Roman" w:cs="Times New Roman"/>
                <w:color w:val="1F497D" w:themeColor="text2"/>
                <w:sz w:val="23"/>
                <w:szCs w:val="23"/>
              </w:rPr>
              <w:t>в</w:t>
            </w:r>
            <w:r w:rsidR="00434E09" w:rsidRPr="00BD1E44">
              <w:rPr>
                <w:rFonts w:ascii="Times New Roman" w:hAnsi="Times New Roman" w:cs="Times New Roman"/>
                <w:color w:val="1F497D" w:themeColor="text2"/>
                <w:sz w:val="23"/>
                <w:szCs w:val="23"/>
              </w:rPr>
              <w:t>ысокая</w:t>
            </w:r>
            <w:proofErr w:type="gramEnd"/>
            <w:r w:rsidR="00434E09" w:rsidRPr="00BD1E44">
              <w:rPr>
                <w:rFonts w:ascii="Times New Roman" w:hAnsi="Times New Roman" w:cs="Times New Roman"/>
                <w:color w:val="1F497D" w:themeColor="text2"/>
                <w:sz w:val="23"/>
                <w:szCs w:val="23"/>
              </w:rPr>
              <w:t>, в связи с отсутствием льгот по уплате местных налогов - участникам специального инвестиционного контракта и отсутствием в местном бюджете (бюджете муниципального образования город Краснодар) бюджетных ассигнований на предоставление финансовой поддержки участникам специальных инвестиционных контрактов.</w:t>
            </w:r>
            <w:r w:rsidR="00434E09">
              <w:rPr>
                <w:sz w:val="23"/>
                <w:szCs w:val="23"/>
              </w:rPr>
              <w:t xml:space="preserve"> 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13. Описание </w:t>
            </w:r>
            <w:proofErr w:type="gramStart"/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методов контроля эффективности выбранного способа достижения цели</w:t>
            </w:r>
            <w:proofErr w:type="gramEnd"/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0ED" w:rsidRPr="00BD1E4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осуществление контроля за выполнением условий договора получателем субсидии, целевым использованием субсидии в соответствии с предъявляемыми требованиями и порядком предоставления отчетности, предусмотренными проектом</w:t>
            </w:r>
            <w:r w:rsidR="009340ED" w:rsidRPr="00BD1E44">
              <w:rPr>
                <w:color w:val="1F497D" w:themeColor="text2"/>
              </w:rPr>
              <w:t>.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7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</w:t>
            </w: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41"/>
              <w:gridCol w:w="2042"/>
              <w:gridCol w:w="2042"/>
              <w:gridCol w:w="2042"/>
              <w:gridCol w:w="2042"/>
            </w:tblGrid>
            <w:tr w:rsidR="00565390" w:rsidTr="003D7E5F">
              <w:tc>
                <w:tcPr>
                  <w:tcW w:w="2041" w:type="dxa"/>
                  <w:vAlign w:val="center"/>
                </w:tcPr>
                <w:p w:rsidR="00565390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Мероприятия, необходимые для достижения целей регулирования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Ожидаемый результат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</w:tr>
            <w:tr w:rsidR="00565390" w:rsidTr="003D7E5F">
              <w:tc>
                <w:tcPr>
                  <w:tcW w:w="2041" w:type="dxa"/>
                  <w:vAlign w:val="center"/>
                </w:tcPr>
                <w:p w:rsidR="00565390" w:rsidRDefault="00565390" w:rsidP="003D7E5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565390" w:rsidRPr="00EC56BE" w:rsidRDefault="00565390" w:rsidP="002978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042" w:type="dxa"/>
                  <w:vAlign w:val="center"/>
                </w:tcPr>
                <w:p w:rsidR="00565390" w:rsidRPr="00EC56BE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042" w:type="dxa"/>
                  <w:vAlign w:val="center"/>
                </w:tcPr>
                <w:p w:rsidR="00565390" w:rsidRPr="00EC56BE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042" w:type="dxa"/>
                  <w:vAlign w:val="center"/>
                </w:tcPr>
                <w:p w:rsidR="00565390" w:rsidRPr="00EC56BE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042" w:type="dxa"/>
                  <w:vAlign w:val="center"/>
                </w:tcPr>
                <w:p w:rsidR="00565390" w:rsidRPr="00EC56BE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90" w:rsidRPr="00672EF7" w:rsidTr="003D7E5F">
        <w:tc>
          <w:tcPr>
            <w:tcW w:w="10348" w:type="dxa"/>
          </w:tcPr>
          <w:p w:rsidR="006227A7" w:rsidRPr="005C35E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244061" w:themeColor="accent1" w:themeShade="80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62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5E7" w:rsidRPr="005C35E7">
              <w:rPr>
                <w:rFonts w:ascii="Times New Roman" w:hAnsi="Times New Roman" w:cs="Times New Roman"/>
                <w:i/>
                <w:color w:val="244061" w:themeColor="accent1" w:themeShade="80"/>
                <w:sz w:val="24"/>
                <w:szCs w:val="24"/>
              </w:rPr>
              <w:t>предполагаемая дата вступления в силу нормативного правов</w:t>
            </w:r>
            <w:r w:rsidR="00F567DA">
              <w:rPr>
                <w:rFonts w:ascii="Times New Roman" w:hAnsi="Times New Roman" w:cs="Times New Roman"/>
                <w:i/>
                <w:color w:val="244061" w:themeColor="accent1" w:themeShade="80"/>
                <w:sz w:val="24"/>
                <w:szCs w:val="24"/>
              </w:rPr>
              <w:t>ого акта 4</w:t>
            </w:r>
            <w:r w:rsidR="005C35E7" w:rsidRPr="005C35E7">
              <w:rPr>
                <w:rFonts w:ascii="Times New Roman" w:hAnsi="Times New Roman" w:cs="Times New Roman"/>
                <w:i/>
                <w:color w:val="244061" w:themeColor="accent1" w:themeShade="80"/>
                <w:sz w:val="24"/>
                <w:szCs w:val="24"/>
              </w:rPr>
              <w:t xml:space="preserve"> квартал 2018 года.</w:t>
            </w:r>
          </w:p>
          <w:p w:rsidR="006227A7" w:rsidRPr="006227A7" w:rsidRDefault="00565390" w:rsidP="006227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244061" w:themeColor="accent1" w:themeShade="80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15.1. Необходимость установления переходного периода и (или) отсрочка введения предполагаемого регулирования: НЕТ/ДА (с указанием в днях срока с момента принятия проекта НПА)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567DA">
              <w:rPr>
                <w:rFonts w:ascii="Times New Roman" w:hAnsi="Times New Roman" w:cs="Times New Roman"/>
                <w:i/>
                <w:color w:val="244061" w:themeColor="accent1" w:themeShade="80"/>
                <w:sz w:val="24"/>
                <w:szCs w:val="24"/>
              </w:rPr>
              <w:t>нет</w:t>
            </w:r>
            <w:r w:rsidR="006227A7" w:rsidRPr="006227A7">
              <w:rPr>
                <w:rFonts w:ascii="Times New Roman" w:hAnsi="Times New Roman" w:cs="Times New Roman"/>
                <w:i/>
                <w:color w:val="244061" w:themeColor="accent1" w:themeShade="80"/>
                <w:sz w:val="24"/>
                <w:szCs w:val="24"/>
              </w:rPr>
              <w:t>.</w:t>
            </w:r>
          </w:p>
          <w:p w:rsidR="00565390" w:rsidRPr="00672EF7" w:rsidRDefault="00565390" w:rsidP="00F567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15.2. Необходимость распространения предлагаемого регулирования на ранее возникшие отношения: НЕТ/ДА (с указанием в днях срока с момента принятия проекта акта)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567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  <w:r w:rsidR="006227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16. Сведения о проведении публичных консультаций:</w:t>
            </w:r>
            <w:r w:rsidR="0086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BBC" w:rsidRPr="00D13B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Разработчиком проведены публичные консультации</w:t>
            </w:r>
            <w:r w:rsidR="009340E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565390" w:rsidRPr="009340ED" w:rsidRDefault="006227A7" w:rsidP="003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Cs w:val="24"/>
              </w:rPr>
            </w:pPr>
            <w:r w:rsidRPr="009340ED">
              <w:rPr>
                <w:rFonts w:ascii="Times New Roman" w:hAnsi="Times New Roman" w:cs="Times New Roman"/>
                <w:color w:val="4F81BD" w:themeColor="accent1"/>
              </w:rPr>
              <w:t>http://kogadm.ru/pub_kons.html</w:t>
            </w:r>
            <w:r w:rsidRPr="009340ED">
              <w:rPr>
                <w:rFonts w:ascii="Times New Roman" w:hAnsi="Times New Roman" w:cs="Times New Roman"/>
                <w:color w:val="4F81BD" w:themeColor="accent1"/>
                <w:szCs w:val="24"/>
              </w:rPr>
              <w:t xml:space="preserve"> </w:t>
            </w:r>
          </w:p>
          <w:p w:rsidR="006227A7" w:rsidRDefault="006227A7" w:rsidP="003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  <w:p w:rsidR="00565390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16.2. Срок проведения публичных консультаций:</w:t>
            </w:r>
          </w:p>
          <w:p w:rsidR="008F3588" w:rsidRPr="00667E13" w:rsidRDefault="008F3588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67E13">
              <w:rPr>
                <w:rFonts w:ascii="Times New Roman" w:hAnsi="Times New Roman" w:cs="Times New Roman"/>
                <w:color w:val="1F497D" w:themeColor="text2"/>
              </w:rPr>
              <w:t xml:space="preserve">Обсуждение идеи (концепции) предлагаемого правового </w:t>
            </w:r>
            <w:proofErr w:type="spellStart"/>
            <w:r w:rsidRPr="00667E13">
              <w:rPr>
                <w:rFonts w:ascii="Times New Roman" w:hAnsi="Times New Roman" w:cs="Times New Roman"/>
                <w:color w:val="1F497D" w:themeColor="text2"/>
              </w:rPr>
              <w:t>ре</w:t>
            </w:r>
            <w:proofErr w:type="gramStart"/>
            <w:r w:rsidRPr="00667E13">
              <w:rPr>
                <w:rFonts w:ascii="Times New Roman" w:hAnsi="Times New Roman" w:cs="Times New Roman"/>
                <w:color w:val="1F497D" w:themeColor="text2"/>
              </w:rPr>
              <w:t>ry</w:t>
            </w:r>
            <w:proofErr w:type="gramEnd"/>
            <w:r w:rsidRPr="00667E13">
              <w:rPr>
                <w:rFonts w:ascii="Times New Roman" w:hAnsi="Times New Roman" w:cs="Times New Roman"/>
                <w:color w:val="1F497D" w:themeColor="text2"/>
              </w:rPr>
              <w:t>лирования</w:t>
            </w:r>
            <w:proofErr w:type="spellEnd"/>
            <w:r w:rsidRPr="00667E13">
              <w:rPr>
                <w:rFonts w:ascii="Times New Roman" w:hAnsi="Times New Roman" w:cs="Times New Roman"/>
                <w:color w:val="1F497D" w:themeColor="text2"/>
              </w:rPr>
              <w:t xml:space="preserve"> проводилось с 30.08.2018 года по 07.</w:t>
            </w:r>
            <w:r w:rsidR="00667E13" w:rsidRPr="00667E13">
              <w:rPr>
                <w:rFonts w:ascii="Times New Roman" w:hAnsi="Times New Roman" w:cs="Times New Roman"/>
                <w:color w:val="1F497D" w:themeColor="text2"/>
              </w:rPr>
              <w:t>09.2018 года. Количество замечаний и предложений, полученных</w:t>
            </w:r>
            <w:r w:rsidRPr="00667E13">
              <w:rPr>
                <w:rFonts w:ascii="Times New Roman" w:hAnsi="Times New Roman" w:cs="Times New Roman"/>
                <w:color w:val="1F497D" w:themeColor="text2"/>
              </w:rPr>
              <w:t xml:space="preserve"> в связи с проведением </w:t>
            </w:r>
            <w:r w:rsidR="00667E13" w:rsidRPr="00667E13">
              <w:rPr>
                <w:rFonts w:ascii="Times New Roman" w:hAnsi="Times New Roman" w:cs="Times New Roman"/>
                <w:color w:val="1F497D" w:themeColor="text2"/>
              </w:rPr>
              <w:t xml:space="preserve">обсуждения идеи (концепции) предлагаемого правового </w:t>
            </w:r>
            <w:proofErr w:type="spellStart"/>
            <w:r w:rsidR="00667E13" w:rsidRPr="00667E13">
              <w:rPr>
                <w:rFonts w:ascii="Times New Roman" w:hAnsi="Times New Roman" w:cs="Times New Roman"/>
                <w:color w:val="1F497D" w:themeColor="text2"/>
              </w:rPr>
              <w:t>ре</w:t>
            </w:r>
            <w:proofErr w:type="gramStart"/>
            <w:r w:rsidR="00667E13" w:rsidRPr="00667E13">
              <w:rPr>
                <w:rFonts w:ascii="Times New Roman" w:hAnsi="Times New Roman" w:cs="Times New Roman"/>
                <w:color w:val="1F497D" w:themeColor="text2"/>
              </w:rPr>
              <w:t>ry</w:t>
            </w:r>
            <w:proofErr w:type="gramEnd"/>
            <w:r w:rsidR="00667E13" w:rsidRPr="00667E13">
              <w:rPr>
                <w:rFonts w:ascii="Times New Roman" w:hAnsi="Times New Roman" w:cs="Times New Roman"/>
                <w:color w:val="1F497D" w:themeColor="text2"/>
              </w:rPr>
              <w:t>лирован</w:t>
            </w:r>
            <w:r w:rsidRPr="00667E13">
              <w:rPr>
                <w:rFonts w:ascii="Times New Roman" w:hAnsi="Times New Roman" w:cs="Times New Roman"/>
                <w:color w:val="1F497D" w:themeColor="text2"/>
              </w:rPr>
              <w:t>ия</w:t>
            </w:r>
            <w:proofErr w:type="spellEnd"/>
            <w:r w:rsidRPr="00667E13">
              <w:rPr>
                <w:rFonts w:ascii="Times New Roman" w:hAnsi="Times New Roman" w:cs="Times New Roman"/>
                <w:color w:val="1F497D" w:themeColor="text2"/>
              </w:rPr>
              <w:t>: не поступили.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 w:rsidR="00D13B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210E4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14</w:t>
            </w:r>
            <w:r w:rsidRPr="00D13B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» </w:t>
            </w:r>
            <w:r w:rsidR="00210E4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сентября</w:t>
            </w:r>
            <w:r w:rsidR="006227A7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 2018</w:t>
            </w:r>
            <w:r w:rsidRPr="00D13B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 г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.;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окончание: </w:t>
            </w:r>
            <w:r w:rsidR="00D13B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210E4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11</w:t>
            </w:r>
            <w:r w:rsidRPr="00D13B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» </w:t>
            </w:r>
            <w:r w:rsidR="00210E4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октября </w:t>
            </w:r>
            <w:r w:rsidR="006227A7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2018</w:t>
            </w:r>
            <w:r w:rsidRPr="00D13B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 г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.;</w:t>
            </w:r>
          </w:p>
          <w:p w:rsidR="00D13BBC" w:rsidRPr="00672EF7" w:rsidRDefault="00565390" w:rsidP="00D13B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</w:p>
          <w:p w:rsidR="00565390" w:rsidRPr="00672EF7" w:rsidRDefault="00565390" w:rsidP="00BC11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390" w:rsidRDefault="00565390" w:rsidP="007D6BAB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lastRenderedPageBreak/>
        <w:t>Разработчик проекта</w:t>
      </w:r>
      <w:r w:rsidR="007D6BAB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6BAB">
        <w:rPr>
          <w:rFonts w:ascii="Times New Roman" w:hAnsi="Times New Roman" w:cs="Times New Roman"/>
          <w:sz w:val="24"/>
          <w:szCs w:val="24"/>
        </w:rPr>
        <w:t xml:space="preserve">         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6BA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 </w:t>
      </w:r>
      <w:r w:rsidR="00210E49">
        <w:rPr>
          <w:rFonts w:ascii="Times New Roman" w:hAnsi="Times New Roman" w:cs="Times New Roman"/>
          <w:color w:val="1F497D" w:themeColor="text2"/>
          <w:sz w:val="24"/>
          <w:szCs w:val="24"/>
        </w:rPr>
        <w:t>Е.Г. Акулова</w:t>
      </w:r>
      <w:r w:rsidRPr="00672EF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</w:t>
      </w:r>
      <w:r w:rsidR="007D6B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5390" w:rsidRDefault="00565390" w:rsidP="0056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390" w:rsidRDefault="00565390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BAB" w:rsidRPr="00672EF7" w:rsidRDefault="007D6BAB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bCs/>
          <w:sz w:val="24"/>
          <w:szCs w:val="24"/>
        </w:rPr>
        <w:t>СВОДКА ПРЕДЛОЖЕНИЙ К СВОДНОМУ ОТЧЕТУ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</w:p>
    <w:p w:rsidR="00565390" w:rsidRPr="00672EF7" w:rsidRDefault="00565390" w:rsidP="0056539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737E" w:rsidRDefault="00565390" w:rsidP="00565390">
      <w:pPr>
        <w:spacing w:line="240" w:lineRule="auto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</w:t>
      </w:r>
      <w:r w:rsidRPr="009147A1">
        <w:rPr>
          <w:rFonts w:ascii="Times New Roman" w:hAnsi="Times New Roman" w:cs="Times New Roman"/>
          <w:sz w:val="24"/>
          <w:szCs w:val="24"/>
        </w:rPr>
        <w:t>:</w:t>
      </w:r>
      <w:r w:rsidR="009147A1" w:rsidRPr="009147A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80636" w:rsidRPr="00E80636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Проект постановления Администрации Кожевниковского района </w:t>
      </w:r>
      <w:r w:rsidR="00E80636" w:rsidRPr="00E80636">
        <w:rPr>
          <w:rFonts w:ascii="Times New Roman" w:hAnsi="Times New Roman" w:cs="Times New Roman"/>
          <w:color w:val="1F497D" w:themeColor="text2"/>
          <w:sz w:val="24"/>
          <w:szCs w:val="24"/>
        </w:rPr>
        <w:t>«Об утверждении Порядка заключения специального инвестиционного контракта</w:t>
      </w:r>
      <w:r w:rsidR="009147A1" w:rsidRPr="009147A1">
        <w:rPr>
          <w:rFonts w:ascii="Times New Roman" w:hAnsi="Times New Roman" w:cs="Times New Roman"/>
          <w:color w:val="4F81BD" w:themeColor="accent1"/>
          <w:sz w:val="24"/>
        </w:rPr>
        <w:t>»</w:t>
      </w:r>
      <w:r w:rsidR="006C76D1" w:rsidRPr="009147A1">
        <w:rPr>
          <w:rFonts w:ascii="Times New Roman" w:hAnsi="Times New Roman" w:cs="Times New Roman"/>
          <w:bCs/>
          <w:color w:val="4F81BD" w:themeColor="accent1"/>
          <w:sz w:val="24"/>
          <w:szCs w:val="24"/>
          <w:highlight w:val="yellow"/>
        </w:rPr>
        <w:t>.</w:t>
      </w:r>
    </w:p>
    <w:p w:rsidR="00565390" w:rsidRPr="00C85946" w:rsidRDefault="00565390" w:rsidP="0056539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EF7">
        <w:rPr>
          <w:rFonts w:ascii="Times New Roman" w:hAnsi="Times New Roman" w:cs="Times New Roman"/>
          <w:sz w:val="24"/>
          <w:szCs w:val="24"/>
        </w:rPr>
        <w:t>Дата проведения публичного обсуждения: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36">
        <w:rPr>
          <w:rFonts w:ascii="Times New Roman" w:hAnsi="Times New Roman" w:cs="Times New Roman"/>
          <w:i/>
          <w:sz w:val="24"/>
          <w:szCs w:val="24"/>
          <w:u w:val="single"/>
        </w:rPr>
        <w:t>с «14»</w:t>
      </w:r>
      <w:r w:rsidR="009B737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80636">
        <w:rPr>
          <w:rFonts w:ascii="Times New Roman" w:hAnsi="Times New Roman" w:cs="Times New Roman"/>
          <w:i/>
          <w:sz w:val="24"/>
          <w:szCs w:val="24"/>
          <w:u w:val="single"/>
        </w:rPr>
        <w:t>сентября</w:t>
      </w:r>
      <w:r w:rsidR="009147A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B737E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E80636">
        <w:rPr>
          <w:rFonts w:ascii="Times New Roman" w:hAnsi="Times New Roman" w:cs="Times New Roman"/>
          <w:i/>
          <w:sz w:val="24"/>
          <w:szCs w:val="24"/>
          <w:u w:val="single"/>
        </w:rPr>
        <w:t>018г. по «11</w:t>
      </w:r>
      <w:r w:rsidR="009B737E">
        <w:rPr>
          <w:rFonts w:ascii="Times New Roman" w:hAnsi="Times New Roman" w:cs="Times New Roman"/>
          <w:i/>
          <w:sz w:val="24"/>
          <w:szCs w:val="24"/>
          <w:u w:val="single"/>
        </w:rPr>
        <w:t xml:space="preserve">» </w:t>
      </w:r>
      <w:r w:rsidR="00E80636">
        <w:rPr>
          <w:rFonts w:ascii="Times New Roman" w:hAnsi="Times New Roman" w:cs="Times New Roman"/>
          <w:i/>
          <w:sz w:val="24"/>
          <w:szCs w:val="24"/>
          <w:u w:val="single"/>
        </w:rPr>
        <w:t>октября</w:t>
      </w:r>
      <w:r w:rsidR="009147A1">
        <w:rPr>
          <w:rFonts w:ascii="Times New Roman" w:hAnsi="Times New Roman" w:cs="Times New Roman"/>
          <w:i/>
          <w:sz w:val="24"/>
          <w:szCs w:val="24"/>
          <w:u w:val="single"/>
        </w:rPr>
        <w:t xml:space="preserve"> 2018</w:t>
      </w:r>
      <w:r w:rsidRPr="00C85946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p w:rsidR="00565390" w:rsidRPr="00672EF7" w:rsidRDefault="00565390" w:rsidP="00565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Количество экспер</w:t>
      </w:r>
      <w:r>
        <w:rPr>
          <w:rFonts w:ascii="Times New Roman" w:hAnsi="Times New Roman" w:cs="Times New Roman"/>
          <w:sz w:val="24"/>
          <w:szCs w:val="24"/>
        </w:rPr>
        <w:t xml:space="preserve">тов, участвовавших в обсуждении: </w:t>
      </w:r>
      <w:r w:rsidRPr="00C85946">
        <w:rPr>
          <w:rFonts w:ascii="Times New Roman" w:hAnsi="Times New Roman" w:cs="Times New Roman"/>
          <w:i/>
          <w:sz w:val="24"/>
          <w:szCs w:val="24"/>
          <w:u w:val="single"/>
        </w:rPr>
        <w:t>7 (семь)</w:t>
      </w:r>
    </w:p>
    <w:p w:rsidR="00565390" w:rsidRDefault="00565390" w:rsidP="0056539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EF7">
        <w:rPr>
          <w:rFonts w:ascii="Times New Roman" w:hAnsi="Times New Roman" w:cs="Times New Roman"/>
          <w:sz w:val="24"/>
          <w:szCs w:val="24"/>
        </w:rPr>
        <w:t>Дата формирования сводки предложений</w:t>
      </w:r>
      <w:r w:rsidRPr="00C859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636">
        <w:rPr>
          <w:rFonts w:ascii="Times New Roman" w:hAnsi="Times New Roman" w:cs="Times New Roman"/>
          <w:i/>
          <w:sz w:val="24"/>
          <w:szCs w:val="24"/>
          <w:u w:val="single"/>
        </w:rPr>
        <w:t>«12</w:t>
      </w:r>
      <w:r w:rsidR="00F97FA5">
        <w:rPr>
          <w:rFonts w:ascii="Times New Roman" w:hAnsi="Times New Roman" w:cs="Times New Roman"/>
          <w:i/>
          <w:sz w:val="24"/>
          <w:szCs w:val="24"/>
          <w:u w:val="single"/>
        </w:rPr>
        <w:t xml:space="preserve">» </w:t>
      </w:r>
      <w:r w:rsidR="00E80636">
        <w:rPr>
          <w:rFonts w:ascii="Times New Roman" w:hAnsi="Times New Roman" w:cs="Times New Roman"/>
          <w:i/>
          <w:sz w:val="24"/>
          <w:szCs w:val="24"/>
          <w:u w:val="single"/>
        </w:rPr>
        <w:t>октября</w:t>
      </w:r>
      <w:r w:rsidR="006C76D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83681">
        <w:rPr>
          <w:rFonts w:ascii="Times New Roman" w:hAnsi="Times New Roman" w:cs="Times New Roman"/>
          <w:i/>
          <w:sz w:val="24"/>
          <w:szCs w:val="24"/>
          <w:u w:val="single"/>
        </w:rPr>
        <w:t>2018</w:t>
      </w:r>
      <w:r w:rsidRPr="00C85946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tbl>
      <w:tblPr>
        <w:tblStyle w:val="tablebody"/>
        <w:tblW w:w="5000" w:type="pc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675"/>
        <w:gridCol w:w="2418"/>
        <w:gridCol w:w="4527"/>
        <w:gridCol w:w="1950"/>
      </w:tblGrid>
      <w:tr w:rsidR="00F05A4A" w:rsidRPr="00CE7FCB" w:rsidTr="000C4DFC">
        <w:trPr>
          <w:trHeight w:val="27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F05A4A" w:rsidRPr="00CE7FCB" w:rsidRDefault="00F05A4A" w:rsidP="00F05A4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FCB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418" w:type="dxa"/>
            <w:shd w:val="clear" w:color="auto" w:fill="auto"/>
            <w:tcMar>
              <w:left w:w="107" w:type="dxa"/>
            </w:tcMar>
            <w:vAlign w:val="center"/>
          </w:tcPr>
          <w:p w:rsidR="00F05A4A" w:rsidRPr="00CE7FCB" w:rsidRDefault="00F05A4A" w:rsidP="00F05A4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FCB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Участник обсуждения</w:t>
            </w:r>
          </w:p>
        </w:tc>
        <w:tc>
          <w:tcPr>
            <w:tcW w:w="4527" w:type="dxa"/>
            <w:shd w:val="clear" w:color="auto" w:fill="auto"/>
            <w:tcMar>
              <w:left w:w="107" w:type="dxa"/>
            </w:tcMar>
            <w:vAlign w:val="center"/>
          </w:tcPr>
          <w:p w:rsidR="00F05A4A" w:rsidRPr="00CE7FCB" w:rsidRDefault="00F05A4A" w:rsidP="00F05A4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FCB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Позиция участника обсуждения</w:t>
            </w:r>
          </w:p>
        </w:tc>
        <w:tc>
          <w:tcPr>
            <w:tcW w:w="1950" w:type="dxa"/>
            <w:shd w:val="clear" w:color="auto" w:fill="auto"/>
            <w:tcMar>
              <w:left w:w="107" w:type="dxa"/>
            </w:tcMar>
            <w:vAlign w:val="center"/>
          </w:tcPr>
          <w:p w:rsidR="00F05A4A" w:rsidRPr="00CE7FCB" w:rsidRDefault="00F05A4A" w:rsidP="00F05A4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FCB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Комментарии разработчика</w:t>
            </w:r>
          </w:p>
        </w:tc>
      </w:tr>
      <w:tr w:rsidR="00583800" w:rsidRPr="00CE7FCB" w:rsidTr="000C4DFC">
        <w:trPr>
          <w:trHeight w:val="27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583800" w:rsidRPr="00F04C73" w:rsidRDefault="00583800" w:rsidP="00F05A4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F04C73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18" w:type="dxa"/>
            <w:shd w:val="clear" w:color="auto" w:fill="auto"/>
            <w:tcMar>
              <w:left w:w="107" w:type="dxa"/>
            </w:tcMar>
            <w:vAlign w:val="center"/>
          </w:tcPr>
          <w:p w:rsidR="00583800" w:rsidRPr="00F04C73" w:rsidRDefault="000C4DFC" w:rsidP="0058380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F04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Уполномоченным по защите прав предпринимателей в Томской области</w:t>
            </w:r>
          </w:p>
        </w:tc>
        <w:tc>
          <w:tcPr>
            <w:tcW w:w="4527" w:type="dxa"/>
            <w:shd w:val="clear" w:color="auto" w:fill="auto"/>
            <w:tcMar>
              <w:left w:w="107" w:type="dxa"/>
            </w:tcMar>
            <w:vAlign w:val="center"/>
          </w:tcPr>
          <w:p w:rsidR="000C4DFC" w:rsidRPr="00F04C73" w:rsidRDefault="000C4DFC" w:rsidP="00731BD4">
            <w:pPr>
              <w:pStyle w:val="11"/>
              <w:shd w:val="clear" w:color="auto" w:fill="auto"/>
              <w:tabs>
                <w:tab w:val="left" w:pos="1126"/>
              </w:tabs>
              <w:spacing w:after="0" w:line="259" w:lineRule="exact"/>
              <w:ind w:right="280" w:firstLine="451"/>
              <w:rPr>
                <w:sz w:val="22"/>
                <w:szCs w:val="22"/>
              </w:rPr>
            </w:pPr>
            <w:proofErr w:type="gramStart"/>
            <w:r w:rsidRPr="00F04C73">
              <w:rPr>
                <w:color w:val="000000"/>
                <w:sz w:val="22"/>
                <w:szCs w:val="22"/>
              </w:rPr>
              <w:t xml:space="preserve">Пунктом 4 раздел 7 Типовой формы </w:t>
            </w:r>
            <w:r w:rsidR="00D97815" w:rsidRPr="00F04C73">
              <w:rPr>
                <w:color w:val="000000"/>
                <w:sz w:val="22"/>
                <w:szCs w:val="22"/>
              </w:rPr>
              <w:t xml:space="preserve">специального инвестиционного контракта </w:t>
            </w:r>
            <w:r w:rsidRPr="00F04C73">
              <w:rPr>
                <w:color w:val="000000"/>
                <w:sz w:val="22"/>
                <w:szCs w:val="22"/>
              </w:rPr>
              <w:t>предусмотрена обязанность инвестора и (или) промышленного предприятия в случае расторжения специального инвестиционного контракта в связи с неисполнением или ненадлежащим исполнением инвестором и (или) промышленным предприятием обязательств возвратить предоставленные при реализации мер стимулирования деятельности в сфере промышленности имущество, в том числе денежные средства, а также возместить снижение доходов местного бюджета</w:t>
            </w:r>
            <w:r w:rsidR="00BB51FD" w:rsidRPr="00F04C73">
              <w:rPr>
                <w:color w:val="000000"/>
                <w:sz w:val="22"/>
                <w:szCs w:val="22"/>
              </w:rPr>
              <w:t xml:space="preserve">, </w:t>
            </w:r>
            <w:r w:rsidRPr="00F04C73">
              <w:rPr>
                <w:color w:val="000000"/>
                <w:sz w:val="22"/>
                <w:szCs w:val="22"/>
              </w:rPr>
              <w:t>которое произошло</w:t>
            </w:r>
            <w:proofErr w:type="gramEnd"/>
            <w:r w:rsidRPr="00F04C73">
              <w:rPr>
                <w:color w:val="000000"/>
                <w:sz w:val="22"/>
                <w:szCs w:val="22"/>
              </w:rPr>
              <w:t xml:space="preserve"> в связи с применением муниципальным образованием мер стимулирования деятельности в сфере промышленности.</w:t>
            </w:r>
          </w:p>
          <w:p w:rsidR="000C4DFC" w:rsidRPr="00F04C73" w:rsidRDefault="000C4DFC" w:rsidP="000C4DFC">
            <w:pPr>
              <w:pStyle w:val="11"/>
              <w:shd w:val="clear" w:color="auto" w:fill="auto"/>
              <w:spacing w:after="0"/>
              <w:ind w:left="60" w:right="20" w:firstLine="680"/>
              <w:rPr>
                <w:sz w:val="22"/>
                <w:szCs w:val="22"/>
              </w:rPr>
            </w:pPr>
            <w:r w:rsidRPr="00F04C73">
              <w:rPr>
                <w:color w:val="000000"/>
                <w:sz w:val="22"/>
                <w:szCs w:val="22"/>
              </w:rPr>
              <w:lastRenderedPageBreak/>
              <w:t>Данное требование является не вполне конкретным. При имеющей</w:t>
            </w:r>
            <w:r w:rsidR="00731BD4" w:rsidRPr="00F04C73">
              <w:rPr>
                <w:color w:val="000000"/>
                <w:sz w:val="22"/>
                <w:szCs w:val="22"/>
              </w:rPr>
              <w:t>ся формулировке не ясно,</w:t>
            </w:r>
            <w:r w:rsidRPr="00F04C73">
              <w:rPr>
                <w:color w:val="000000"/>
                <w:sz w:val="22"/>
                <w:szCs w:val="22"/>
              </w:rPr>
              <w:t xml:space="preserve"> о снижении</w:t>
            </w:r>
            <w:r w:rsidR="00731BD4" w:rsidRPr="00F04C73">
              <w:rPr>
                <w:color w:val="000000"/>
                <w:sz w:val="22"/>
                <w:szCs w:val="22"/>
              </w:rPr>
              <w:t xml:space="preserve"> каких именно доходов идет речь. Если</w:t>
            </w:r>
            <w:r w:rsidRPr="00F04C73">
              <w:rPr>
                <w:color w:val="000000"/>
                <w:sz w:val="22"/>
                <w:szCs w:val="22"/>
              </w:rPr>
              <w:t xml:space="preserve"> автор подразумевал снижение налоговых поступлений, которое произошло вследствие предоставления налоговых льгот, то необходимо конкретизировать формулировку.</w:t>
            </w:r>
          </w:p>
          <w:p w:rsidR="00731BD4" w:rsidRPr="00F04C73" w:rsidRDefault="00731BD4" w:rsidP="00731BD4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1102"/>
              </w:tabs>
              <w:spacing w:after="0"/>
              <w:ind w:left="60" w:right="20" w:firstLine="680"/>
              <w:rPr>
                <w:sz w:val="22"/>
                <w:szCs w:val="22"/>
              </w:rPr>
            </w:pPr>
            <w:r w:rsidRPr="00F04C73">
              <w:rPr>
                <w:color w:val="000000"/>
                <w:sz w:val="22"/>
                <w:szCs w:val="22"/>
              </w:rPr>
              <w:t xml:space="preserve">В пункте 6 </w:t>
            </w:r>
            <w:r w:rsidRPr="00F04C73">
              <w:rPr>
                <w:sz w:val="22"/>
                <w:szCs w:val="22"/>
              </w:rPr>
              <w:t>раздела 7 Типовой формы инвестиционного контракта</w:t>
            </w:r>
            <w:r w:rsidRPr="00F04C73">
              <w:rPr>
                <w:color w:val="000000"/>
                <w:sz w:val="22"/>
                <w:szCs w:val="22"/>
              </w:rPr>
              <w:t xml:space="preserve"> указаны последствия расторжения специального инвестиционного контракта в связи с неисполнением или ненадлежащи</w:t>
            </w:r>
            <w:r w:rsidRPr="00F04C73">
              <w:rPr>
                <w:sz w:val="22"/>
                <w:szCs w:val="22"/>
              </w:rPr>
              <w:t>м исполнением муниципальным обр</w:t>
            </w:r>
            <w:r w:rsidRPr="00F04C73">
              <w:rPr>
                <w:color w:val="000000"/>
                <w:sz w:val="22"/>
                <w:szCs w:val="22"/>
              </w:rPr>
              <w:t xml:space="preserve">азованием обязательств, предусмотренных </w:t>
            </w:r>
            <w:r w:rsidRPr="00F04C73">
              <w:rPr>
                <w:sz w:val="22"/>
                <w:szCs w:val="22"/>
              </w:rPr>
              <w:t xml:space="preserve"> контрактом</w:t>
            </w:r>
            <w:r w:rsidRPr="00F04C73">
              <w:rPr>
                <w:color w:val="000000"/>
                <w:sz w:val="22"/>
                <w:szCs w:val="22"/>
              </w:rPr>
              <w:t>.</w:t>
            </w:r>
          </w:p>
          <w:p w:rsidR="00731BD4" w:rsidRPr="00F04C73" w:rsidRDefault="00731BD4" w:rsidP="00731BD4">
            <w:pPr>
              <w:pStyle w:val="11"/>
              <w:shd w:val="clear" w:color="auto" w:fill="auto"/>
              <w:spacing w:after="0"/>
              <w:ind w:left="60" w:right="20" w:firstLine="680"/>
              <w:rPr>
                <w:sz w:val="22"/>
                <w:szCs w:val="22"/>
              </w:rPr>
            </w:pPr>
            <w:proofErr w:type="gramStart"/>
            <w:r w:rsidRPr="00F04C73">
              <w:rPr>
                <w:color w:val="000000"/>
                <w:sz w:val="22"/>
                <w:szCs w:val="22"/>
              </w:rPr>
              <w:t>При этом предусмотрены последствия в виде прекращения осуществления в отношении инвестора и (или) промышленного предприятия мер стимулирования деятельности в сфере промышленности, обязанности возвратить предоставленные при реализации мер стим</w:t>
            </w:r>
            <w:r w:rsidRPr="00F04C73">
              <w:rPr>
                <w:sz w:val="22"/>
                <w:szCs w:val="22"/>
              </w:rPr>
              <w:t xml:space="preserve">улирования деятельности в сфере </w:t>
            </w:r>
            <w:r w:rsidRPr="00F04C73">
              <w:rPr>
                <w:color w:val="000000"/>
                <w:sz w:val="22"/>
                <w:szCs w:val="22"/>
              </w:rPr>
              <w:t>промышленности имущество и денежные средства, а также возместить снижение доходов местного бюджета, которое произошло в связи с применением муниципальным образованием мер стимулирования деятельности в сфере промышленности.</w:t>
            </w:r>
            <w:proofErr w:type="gramEnd"/>
          </w:p>
          <w:p w:rsidR="00583800" w:rsidRPr="00F04C73" w:rsidRDefault="00731BD4" w:rsidP="00731BD4">
            <w:pPr>
              <w:spacing w:line="240" w:lineRule="auto"/>
              <w:ind w:left="26" w:firstLine="425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F04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Данное условие влечет для организации негативные последствия в виде утраты всех предоставленных преференций и необходимости </w:t>
            </w:r>
            <w:proofErr w:type="gramStart"/>
            <w:r w:rsidRPr="00F04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возврата</w:t>
            </w:r>
            <w:proofErr w:type="gramEnd"/>
            <w:r w:rsidRPr="00F04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предоставленных или недоплаченных в местный бюджет денежных средств, даже в том случае, когда расторжение инвестиционного контракта произошло по вине муниципального образования. Таким образом, </w:t>
            </w:r>
            <w:proofErr w:type="gramStart"/>
            <w:r w:rsidRPr="00F04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условия, предусмотренные пунктом 6 не только ведут</w:t>
            </w:r>
            <w:proofErr w:type="gramEnd"/>
            <w:r w:rsidRPr="00F04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 росту издержек инвестора и (и</w:t>
            </w:r>
            <w:r w:rsidRPr="00F04C73">
              <w:rPr>
                <w:rFonts w:ascii="Times New Roman" w:hAnsi="Times New Roman" w:cs="Times New Roman"/>
                <w:sz w:val="22"/>
                <w:szCs w:val="22"/>
              </w:rPr>
              <w:t xml:space="preserve">ли) промышленного предприятия, </w:t>
            </w:r>
            <w:r w:rsidRPr="00F04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 и предоставляют органам местного самоуправления необоснованную возможность усмотрения при исполнении специального инвестиционного контракта, поскольку при таких условиях все негативные последствия, связанные с неиспол</w:t>
            </w:r>
            <w:r w:rsidRPr="00F04C73">
              <w:rPr>
                <w:rFonts w:ascii="Times New Roman" w:hAnsi="Times New Roman" w:cs="Times New Roman"/>
                <w:sz w:val="22"/>
                <w:szCs w:val="22"/>
              </w:rPr>
              <w:t xml:space="preserve">нением обязательств </w:t>
            </w:r>
            <w:r w:rsidRPr="00F04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публичной стороной соглашения</w:t>
            </w:r>
            <w:r w:rsidRPr="00F04C7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04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несет предприниматель.</w:t>
            </w:r>
          </w:p>
        </w:tc>
        <w:tc>
          <w:tcPr>
            <w:tcW w:w="1950" w:type="dxa"/>
            <w:shd w:val="clear" w:color="auto" w:fill="auto"/>
            <w:tcMar>
              <w:left w:w="107" w:type="dxa"/>
            </w:tcMar>
            <w:vAlign w:val="center"/>
          </w:tcPr>
          <w:p w:rsidR="00583800" w:rsidRPr="00287D66" w:rsidRDefault="00287D66" w:rsidP="00F05A4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87D6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Учтено</w:t>
            </w:r>
            <w:r w:rsidR="00667E13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287D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BD4" w:rsidRPr="00CE7FCB" w:rsidTr="000C4DFC">
        <w:trPr>
          <w:trHeight w:val="270"/>
        </w:trPr>
        <w:tc>
          <w:tcPr>
            <w:tcW w:w="675" w:type="dxa"/>
            <w:shd w:val="clear" w:color="auto" w:fill="auto"/>
            <w:tcMar>
              <w:left w:w="107" w:type="dxa"/>
            </w:tcMar>
            <w:vAlign w:val="center"/>
          </w:tcPr>
          <w:p w:rsidR="00731BD4" w:rsidRPr="00F04C73" w:rsidRDefault="00731BD4" w:rsidP="00F05A4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F04C73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418" w:type="dxa"/>
            <w:shd w:val="clear" w:color="auto" w:fill="auto"/>
            <w:tcMar>
              <w:left w:w="107" w:type="dxa"/>
            </w:tcMar>
            <w:vAlign w:val="center"/>
          </w:tcPr>
          <w:p w:rsidR="00731BD4" w:rsidRPr="00F04C73" w:rsidRDefault="00731BD4" w:rsidP="005838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4C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ОГБПОУ «КТАБ»</w:t>
            </w:r>
          </w:p>
        </w:tc>
        <w:tc>
          <w:tcPr>
            <w:tcW w:w="4527" w:type="dxa"/>
            <w:shd w:val="clear" w:color="auto" w:fill="auto"/>
            <w:tcMar>
              <w:left w:w="107" w:type="dxa"/>
            </w:tcMar>
            <w:vAlign w:val="center"/>
          </w:tcPr>
          <w:p w:rsidR="00731BD4" w:rsidRPr="00F04C73" w:rsidRDefault="00731BD4" w:rsidP="00731BD4">
            <w:pPr>
              <w:pStyle w:val="11"/>
              <w:shd w:val="clear" w:color="auto" w:fill="auto"/>
              <w:tabs>
                <w:tab w:val="left" w:pos="1126"/>
              </w:tabs>
              <w:spacing w:after="0" w:line="259" w:lineRule="exact"/>
              <w:ind w:right="280" w:firstLine="451"/>
              <w:rPr>
                <w:color w:val="000000"/>
                <w:sz w:val="22"/>
                <w:szCs w:val="22"/>
              </w:rPr>
            </w:pPr>
            <w:r w:rsidRPr="00F04C73">
              <w:rPr>
                <w:color w:val="000000"/>
                <w:sz w:val="22"/>
                <w:szCs w:val="22"/>
              </w:rPr>
              <w:t>Рассмотреть возможность включения в типовую форму контракта пункты</w:t>
            </w:r>
            <w:r w:rsidR="00F04C73">
              <w:rPr>
                <w:color w:val="000000"/>
                <w:sz w:val="22"/>
                <w:szCs w:val="22"/>
              </w:rPr>
              <w:t>,</w:t>
            </w:r>
            <w:r w:rsidRPr="00F04C73">
              <w:rPr>
                <w:color w:val="000000"/>
                <w:sz w:val="22"/>
                <w:szCs w:val="22"/>
              </w:rPr>
              <w:t xml:space="preserve"> </w:t>
            </w:r>
            <w:r w:rsidRPr="00F04C73">
              <w:rPr>
                <w:color w:val="000000"/>
                <w:sz w:val="22"/>
                <w:szCs w:val="22"/>
              </w:rPr>
              <w:lastRenderedPageBreak/>
              <w:t>затрагивающие кадровое обеспечение выполнения инвестиционного контракта, а именно потребность работодателя в специалистах в разрезе специальностей, а так же их количестве в ближайшие 3 года с момента заключения инвестиционного контракта</w:t>
            </w:r>
            <w:r w:rsidR="00F04C73" w:rsidRPr="00F04C7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0" w:type="dxa"/>
            <w:shd w:val="clear" w:color="auto" w:fill="auto"/>
            <w:tcMar>
              <w:left w:w="107" w:type="dxa"/>
            </w:tcMar>
            <w:vAlign w:val="center"/>
          </w:tcPr>
          <w:p w:rsidR="00731BD4" w:rsidRPr="00287D66" w:rsidRDefault="00667E13" w:rsidP="00F05A4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Учтено.</w:t>
            </w:r>
          </w:p>
        </w:tc>
      </w:tr>
    </w:tbl>
    <w:tbl>
      <w:tblPr>
        <w:tblW w:w="4999" w:type="pct"/>
        <w:tblInd w:w="1" w:type="dxa"/>
        <w:tblLook w:val="04A0"/>
      </w:tblPr>
      <w:tblGrid>
        <w:gridCol w:w="674"/>
        <w:gridCol w:w="2423"/>
        <w:gridCol w:w="3367"/>
        <w:gridCol w:w="1986"/>
        <w:gridCol w:w="1119"/>
      </w:tblGrid>
      <w:tr w:rsidR="00F05A4A" w:rsidRPr="00CE7FCB" w:rsidTr="00F05A4A">
        <w:trPr>
          <w:trHeight w:val="270"/>
        </w:trPr>
        <w:tc>
          <w:tcPr>
            <w:tcW w:w="674" w:type="dxa"/>
          </w:tcPr>
          <w:p w:rsidR="00F05A4A" w:rsidRPr="00F05A4A" w:rsidRDefault="00F05A4A" w:rsidP="00F05A4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F05A4A" w:rsidRPr="00F05A4A" w:rsidRDefault="00F05A4A" w:rsidP="00F05A4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F05A4A" w:rsidRPr="00F05A4A" w:rsidRDefault="00F05A4A" w:rsidP="00F05A4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gridSpan w:val="2"/>
          </w:tcPr>
          <w:p w:rsidR="00F05A4A" w:rsidRPr="00F05A4A" w:rsidRDefault="00F05A4A" w:rsidP="00F05A4A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65390" w:rsidRPr="00672EF7" w:rsidTr="00F05A4A">
        <w:tblPrEx>
          <w:tblCellMar>
            <w:left w:w="107" w:type="dxa"/>
          </w:tblCellMar>
        </w:tblPrEx>
        <w:trPr>
          <w:trHeight w:val="270"/>
        </w:trPr>
        <w:tc>
          <w:tcPr>
            <w:tcW w:w="674" w:type="dxa"/>
            <w:vAlign w:val="center"/>
          </w:tcPr>
          <w:p w:rsidR="00565390" w:rsidRPr="00672EF7" w:rsidRDefault="00565390" w:rsidP="003D7E5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65390" w:rsidRPr="00672EF7" w:rsidRDefault="00565390" w:rsidP="003D7E5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565390" w:rsidRPr="00672EF7" w:rsidRDefault="00565390" w:rsidP="003D7E5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565390" w:rsidRPr="00672EF7" w:rsidRDefault="00565390" w:rsidP="003D7E5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65390" w:rsidRPr="00672EF7" w:rsidTr="00F05A4A">
        <w:tblPrEx>
          <w:tblCellMar>
            <w:left w:w="107" w:type="dxa"/>
          </w:tblCellMar>
        </w:tblPrEx>
        <w:tc>
          <w:tcPr>
            <w:tcW w:w="8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565390" w:rsidRPr="00672EF7" w:rsidRDefault="00565390" w:rsidP="003D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565390" w:rsidRPr="00C85946" w:rsidRDefault="00E80636" w:rsidP="003D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390" w:rsidRPr="00672EF7" w:rsidTr="00F05A4A">
        <w:tblPrEx>
          <w:tblCellMar>
            <w:left w:w="107" w:type="dxa"/>
          </w:tblCellMar>
        </w:tblPrEx>
        <w:tc>
          <w:tcPr>
            <w:tcW w:w="8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565390" w:rsidRPr="00672EF7" w:rsidRDefault="00565390" w:rsidP="003D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565390" w:rsidRPr="00C85946" w:rsidRDefault="00667E13" w:rsidP="003D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390" w:rsidRPr="00672EF7" w:rsidTr="00F05A4A">
        <w:tblPrEx>
          <w:tblCellMar>
            <w:left w:w="107" w:type="dxa"/>
          </w:tblCellMar>
        </w:tblPrEx>
        <w:tc>
          <w:tcPr>
            <w:tcW w:w="8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565390" w:rsidRPr="00672EF7" w:rsidRDefault="00565390" w:rsidP="003D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565390" w:rsidRPr="00672EF7" w:rsidRDefault="00E80636" w:rsidP="003D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390" w:rsidRPr="00672EF7" w:rsidTr="00F05A4A">
        <w:tblPrEx>
          <w:tblCellMar>
            <w:left w:w="107" w:type="dxa"/>
          </w:tblCellMar>
        </w:tblPrEx>
        <w:tc>
          <w:tcPr>
            <w:tcW w:w="8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565390" w:rsidRPr="00672EF7" w:rsidRDefault="00565390" w:rsidP="003D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565390" w:rsidRPr="00C85946" w:rsidRDefault="00565390" w:rsidP="003D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5390" w:rsidRPr="00672EF7" w:rsidRDefault="00565390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390" w:rsidRPr="00672EF7" w:rsidRDefault="00565390" w:rsidP="00565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 xml:space="preserve">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 </w:t>
      </w:r>
      <w:r w:rsidR="00F04C73">
        <w:rPr>
          <w:rFonts w:ascii="Times New Roman" w:hAnsi="Times New Roman" w:cs="Times New Roman"/>
          <w:sz w:val="24"/>
          <w:szCs w:val="24"/>
          <w:u w:val="single"/>
        </w:rPr>
        <w:t>Е.Г. Акулова</w:t>
      </w:r>
      <w:r w:rsidRPr="00672EF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</w:t>
      </w:r>
      <w:r w:rsidR="002978BE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F04C73">
        <w:rPr>
          <w:rFonts w:ascii="Times New Roman" w:hAnsi="Times New Roman" w:cs="Times New Roman"/>
          <w:sz w:val="24"/>
          <w:szCs w:val="24"/>
          <w:u w:val="single"/>
        </w:rPr>
        <w:t>.10</w:t>
      </w:r>
      <w:r w:rsidRPr="007159A7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B83681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EA0C1F" w:rsidRDefault="00565390" w:rsidP="00F97FA5">
      <w:pPr>
        <w:autoSpaceDE w:val="0"/>
        <w:autoSpaceDN w:val="0"/>
        <w:adjustRightInd w:val="0"/>
        <w:spacing w:after="0" w:line="240" w:lineRule="auto"/>
        <w:jc w:val="both"/>
      </w:pPr>
      <w:r w:rsidRPr="00672EF7">
        <w:rPr>
          <w:rFonts w:ascii="Times New Roman" w:hAnsi="Times New Roman" w:cs="Times New Roman"/>
          <w:sz w:val="24"/>
          <w:szCs w:val="24"/>
        </w:rPr>
        <w:t xml:space="preserve">  (подпись)                                 (Ф.И.О.)                                (дата)</w:t>
      </w:r>
      <w:bookmarkStart w:id="0" w:name="_GoBack"/>
      <w:bookmarkEnd w:id="0"/>
    </w:p>
    <w:sectPr w:rsidR="00EA0C1F" w:rsidSect="0019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9489E"/>
    <w:multiLevelType w:val="multilevel"/>
    <w:tmpl w:val="39562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123F"/>
    <w:rsid w:val="00014BCF"/>
    <w:rsid w:val="000271D2"/>
    <w:rsid w:val="00091A2B"/>
    <w:rsid w:val="000A7A67"/>
    <w:rsid w:val="000B2EFC"/>
    <w:rsid w:val="000C4DFC"/>
    <w:rsid w:val="001302AC"/>
    <w:rsid w:val="00135E39"/>
    <w:rsid w:val="00180E0C"/>
    <w:rsid w:val="001933B6"/>
    <w:rsid w:val="001E31CC"/>
    <w:rsid w:val="001F5115"/>
    <w:rsid w:val="00210E49"/>
    <w:rsid w:val="002205F2"/>
    <w:rsid w:val="002274FA"/>
    <w:rsid w:val="002825A6"/>
    <w:rsid w:val="00287D66"/>
    <w:rsid w:val="002978BE"/>
    <w:rsid w:val="002B7E29"/>
    <w:rsid w:val="002D56B8"/>
    <w:rsid w:val="002E028E"/>
    <w:rsid w:val="002F58DC"/>
    <w:rsid w:val="0031056A"/>
    <w:rsid w:val="0035376E"/>
    <w:rsid w:val="003D7E5F"/>
    <w:rsid w:val="003F3F51"/>
    <w:rsid w:val="0042159A"/>
    <w:rsid w:val="00434E09"/>
    <w:rsid w:val="0044356E"/>
    <w:rsid w:val="00461591"/>
    <w:rsid w:val="00476259"/>
    <w:rsid w:val="004B0385"/>
    <w:rsid w:val="004B0F32"/>
    <w:rsid w:val="004E3297"/>
    <w:rsid w:val="004F3892"/>
    <w:rsid w:val="00517BD3"/>
    <w:rsid w:val="00526F03"/>
    <w:rsid w:val="00555FE1"/>
    <w:rsid w:val="00565390"/>
    <w:rsid w:val="00570B49"/>
    <w:rsid w:val="00574E4A"/>
    <w:rsid w:val="00583800"/>
    <w:rsid w:val="005B484F"/>
    <w:rsid w:val="005C35E7"/>
    <w:rsid w:val="006227A7"/>
    <w:rsid w:val="00640C7E"/>
    <w:rsid w:val="00667E13"/>
    <w:rsid w:val="006707B9"/>
    <w:rsid w:val="0068099D"/>
    <w:rsid w:val="006A1B5B"/>
    <w:rsid w:val="006C29C0"/>
    <w:rsid w:val="006C3C23"/>
    <w:rsid w:val="006C4197"/>
    <w:rsid w:val="006C76D1"/>
    <w:rsid w:val="006C794B"/>
    <w:rsid w:val="006E4EC5"/>
    <w:rsid w:val="006F12A0"/>
    <w:rsid w:val="007021BC"/>
    <w:rsid w:val="0073144C"/>
    <w:rsid w:val="00731BD4"/>
    <w:rsid w:val="0074392A"/>
    <w:rsid w:val="0076093B"/>
    <w:rsid w:val="007774D4"/>
    <w:rsid w:val="00793391"/>
    <w:rsid w:val="007D1D7B"/>
    <w:rsid w:val="007D6BAB"/>
    <w:rsid w:val="007F537C"/>
    <w:rsid w:val="00812855"/>
    <w:rsid w:val="00861465"/>
    <w:rsid w:val="00877AFC"/>
    <w:rsid w:val="008A7637"/>
    <w:rsid w:val="008D1E28"/>
    <w:rsid w:val="008F3588"/>
    <w:rsid w:val="00912E88"/>
    <w:rsid w:val="009147A1"/>
    <w:rsid w:val="009340ED"/>
    <w:rsid w:val="0094536B"/>
    <w:rsid w:val="009B737E"/>
    <w:rsid w:val="009E068B"/>
    <w:rsid w:val="009F2669"/>
    <w:rsid w:val="00A25D31"/>
    <w:rsid w:val="00AB0041"/>
    <w:rsid w:val="00AC21C6"/>
    <w:rsid w:val="00AD4E08"/>
    <w:rsid w:val="00B72B19"/>
    <w:rsid w:val="00B83681"/>
    <w:rsid w:val="00BA04B7"/>
    <w:rsid w:val="00BB51FD"/>
    <w:rsid w:val="00BC1143"/>
    <w:rsid w:val="00BD1E44"/>
    <w:rsid w:val="00BE76E5"/>
    <w:rsid w:val="00C24A9F"/>
    <w:rsid w:val="00C6795A"/>
    <w:rsid w:val="00CD086B"/>
    <w:rsid w:val="00CD403C"/>
    <w:rsid w:val="00D13BBC"/>
    <w:rsid w:val="00D55F10"/>
    <w:rsid w:val="00D97815"/>
    <w:rsid w:val="00DC0A6B"/>
    <w:rsid w:val="00DC68F7"/>
    <w:rsid w:val="00DD33AA"/>
    <w:rsid w:val="00DE518E"/>
    <w:rsid w:val="00E02FFD"/>
    <w:rsid w:val="00E07A9D"/>
    <w:rsid w:val="00E1766C"/>
    <w:rsid w:val="00E43A1A"/>
    <w:rsid w:val="00E724D0"/>
    <w:rsid w:val="00E80636"/>
    <w:rsid w:val="00E8123F"/>
    <w:rsid w:val="00EA0C1F"/>
    <w:rsid w:val="00F04C73"/>
    <w:rsid w:val="00F05A4A"/>
    <w:rsid w:val="00F23455"/>
    <w:rsid w:val="00F35019"/>
    <w:rsid w:val="00F567DA"/>
    <w:rsid w:val="00F85618"/>
    <w:rsid w:val="00F97FA5"/>
    <w:rsid w:val="00FA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65390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65390"/>
    <w:pPr>
      <w:widowControl w:val="0"/>
      <w:shd w:val="clear" w:color="auto" w:fill="FFFFFF"/>
      <w:spacing w:before="360" w:after="360" w:line="341" w:lineRule="exact"/>
      <w:jc w:val="center"/>
      <w:outlineLvl w:val="0"/>
    </w:pPr>
    <w:rPr>
      <w:rFonts w:ascii="Arial" w:eastAsia="Arial" w:hAnsi="Arial" w:cs="Arial"/>
      <w:sz w:val="27"/>
      <w:szCs w:val="27"/>
    </w:rPr>
  </w:style>
  <w:style w:type="table" w:styleId="a3">
    <w:name w:val="Table Grid"/>
    <w:basedOn w:val="a1"/>
    <w:uiPriority w:val="59"/>
    <w:rsid w:val="0056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539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D0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body">
    <w:name w:val="table_body"/>
    <w:uiPriority w:val="99"/>
    <w:rsid w:val="00F05A4A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customStyle="1" w:styleId="Default">
    <w:name w:val="Default"/>
    <w:rsid w:val="00640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1"/>
    <w:rsid w:val="000C4D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0C4DFC"/>
    <w:pPr>
      <w:widowControl w:val="0"/>
      <w:shd w:val="clear" w:color="auto" w:fill="FFFFFF"/>
      <w:spacing w:after="24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65390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65390"/>
    <w:pPr>
      <w:widowControl w:val="0"/>
      <w:shd w:val="clear" w:color="auto" w:fill="FFFFFF"/>
      <w:spacing w:before="360" w:after="360" w:line="341" w:lineRule="exact"/>
      <w:jc w:val="center"/>
      <w:outlineLvl w:val="0"/>
    </w:pPr>
    <w:rPr>
      <w:rFonts w:ascii="Arial" w:eastAsia="Arial" w:hAnsi="Arial" w:cs="Arial"/>
      <w:sz w:val="27"/>
      <w:szCs w:val="27"/>
    </w:rPr>
  </w:style>
  <w:style w:type="table" w:styleId="a3">
    <w:name w:val="Table Grid"/>
    <w:basedOn w:val="a1"/>
    <w:uiPriority w:val="59"/>
    <w:rsid w:val="0056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5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F0E32-D8E1-4459-B2F7-F3EFF481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9</cp:revision>
  <cp:lastPrinted>2018-10-19T09:37:00Z</cp:lastPrinted>
  <dcterms:created xsi:type="dcterms:W3CDTF">2018-08-24T05:35:00Z</dcterms:created>
  <dcterms:modified xsi:type="dcterms:W3CDTF">2018-10-19T09:50:00Z</dcterms:modified>
</cp:coreProperties>
</file>