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D0" w:rsidRPr="00493B03" w:rsidRDefault="00EF3DD0" w:rsidP="000F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560A60" w:rsidRPr="00953FDE" w:rsidRDefault="00EF3DD0" w:rsidP="000F76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560A60" w:rsidRPr="00645268" w:rsidTr="00560A60">
        <w:tc>
          <w:tcPr>
            <w:tcW w:w="9463" w:type="dxa"/>
            <w:tcBorders>
              <w:bottom w:val="single" w:sz="4" w:space="0" w:color="auto"/>
            </w:tcBorders>
          </w:tcPr>
          <w:p w:rsidR="00560A60" w:rsidRPr="00645268" w:rsidRDefault="00560A60" w:rsidP="00645268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Кожевниковского района от 23.04.2015г. № 375 </w:t>
            </w:r>
          </w:p>
        </w:tc>
      </w:tr>
      <w:tr w:rsidR="00560A60" w:rsidRPr="00645268" w:rsidTr="00560A60">
        <w:tc>
          <w:tcPr>
            <w:tcW w:w="9463" w:type="dxa"/>
            <w:tcBorders>
              <w:bottom w:val="single" w:sz="4" w:space="0" w:color="auto"/>
            </w:tcBorders>
          </w:tcPr>
          <w:p w:rsidR="00560A60" w:rsidRPr="00645268" w:rsidRDefault="00645268" w:rsidP="00A50A85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r w:rsidR="00560A60" w:rsidRPr="0064526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муниципальной поддержке инвестиционной деятельности на территории Кожевниковского района</w:t>
            </w:r>
            <w:r w:rsidRPr="0064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порядка формирования реестра инвестиционных проектов Кожевниковского района</w:t>
            </w:r>
            <w:r w:rsidR="00560A60" w:rsidRPr="006452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F766D" w:rsidRPr="00953FDE" w:rsidRDefault="000F766D" w:rsidP="000F76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6D" w:rsidRPr="000F766D" w:rsidRDefault="00560A60" w:rsidP="000F76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«09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5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F3DD0" w:rsidRPr="00EF3DD0" w:rsidRDefault="00EF3DD0" w:rsidP="000F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DD0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53FDE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Pr="00EF3DD0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были проведены публичные консультации по </w:t>
      </w:r>
      <w:r w:rsidR="00560A60" w:rsidRPr="00EE6EE3">
        <w:rPr>
          <w:rFonts w:ascii="Times New Roman" w:hAnsi="Times New Roman" w:cs="Times New Roman"/>
          <w:sz w:val="24"/>
          <w:szCs w:val="24"/>
        </w:rPr>
        <w:t>Решение Думы Кожевниковского района от 23.04.2015г. № 375 «</w:t>
      </w:r>
      <w:proofErr w:type="gramEnd"/>
      <w:r w:rsidR="00560A60" w:rsidRPr="00EE6EE3">
        <w:rPr>
          <w:rFonts w:ascii="Times New Roman" w:hAnsi="Times New Roman" w:cs="Times New Roman"/>
          <w:sz w:val="24"/>
          <w:szCs w:val="24"/>
        </w:rPr>
        <w:t>Об утверждении</w:t>
      </w:r>
      <w:r w:rsidR="00560A6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60A60" w:rsidRPr="00EE6EE3">
        <w:rPr>
          <w:rFonts w:ascii="Times New Roman" w:hAnsi="Times New Roman" w:cs="Times New Roman"/>
          <w:sz w:val="24"/>
          <w:szCs w:val="24"/>
        </w:rPr>
        <w:t xml:space="preserve"> о муниципальной поддержке инвестиционной деятельности на территории</w:t>
      </w:r>
      <w:r w:rsidR="00560A60">
        <w:rPr>
          <w:rFonts w:ascii="Times New Roman" w:hAnsi="Times New Roman" w:cs="Times New Roman"/>
          <w:sz w:val="24"/>
          <w:szCs w:val="24"/>
        </w:rPr>
        <w:t xml:space="preserve"> </w:t>
      </w:r>
      <w:r w:rsidR="00560A60" w:rsidRPr="00EE6EE3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645268">
        <w:rPr>
          <w:rFonts w:ascii="Times New Roman" w:hAnsi="Times New Roman" w:cs="Times New Roman"/>
          <w:sz w:val="24"/>
          <w:szCs w:val="24"/>
        </w:rPr>
        <w:t xml:space="preserve"> </w:t>
      </w:r>
      <w:r w:rsidR="00645268" w:rsidRPr="00645268">
        <w:rPr>
          <w:rFonts w:ascii="Times New Roman" w:hAnsi="Times New Roman" w:cs="Times New Roman"/>
          <w:sz w:val="24"/>
          <w:szCs w:val="24"/>
        </w:rPr>
        <w:t>и порядка формирования реестра инвестиционных проектов Кожевниковского района</w:t>
      </w:r>
      <w:proofErr w:type="gramStart"/>
      <w:r w:rsidR="00560A60" w:rsidRPr="00EE6EE3">
        <w:rPr>
          <w:rFonts w:ascii="Times New Roman" w:hAnsi="Times New Roman" w:cs="Times New Roman"/>
          <w:sz w:val="24"/>
          <w:szCs w:val="24"/>
        </w:rPr>
        <w:t>»</w:t>
      </w:r>
      <w:r w:rsidRPr="00EF3DD0">
        <w:rPr>
          <w:rFonts w:ascii="Times New Roman" w:hAnsi="Times New Roman" w:cs="Times New Roman"/>
          <w:sz w:val="24"/>
          <w:szCs w:val="24"/>
        </w:rPr>
        <w:t xml:space="preserve">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  <w:proofErr w:type="gramEnd"/>
    </w:p>
    <w:p w:rsidR="00EF3DD0" w:rsidRPr="00EF3DD0" w:rsidRDefault="00EF3DD0" w:rsidP="000F76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DD0">
        <w:rPr>
          <w:rFonts w:ascii="Times New Roman" w:hAnsi="Times New Roman" w:cs="Times New Roman"/>
          <w:sz w:val="24"/>
          <w:szCs w:val="24"/>
        </w:rPr>
        <w:t xml:space="preserve"> Срок публичных консультаций составил 30 календарных дней (</w:t>
      </w:r>
      <w:r w:rsidR="0056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</w:t>
      </w:r>
      <w:r w:rsidR="0095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P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2018г. по 08</w:t>
      </w:r>
      <w:r w:rsidR="0095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56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P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F3DD0">
        <w:rPr>
          <w:rFonts w:ascii="Times New Roman" w:hAnsi="Times New Roman" w:cs="Times New Roman"/>
          <w:sz w:val="24"/>
          <w:szCs w:val="24"/>
        </w:rPr>
        <w:t xml:space="preserve">). Информация о проведении публичных консультаций была размещена на официальном сайте Администрации Кожевниковского района в информационно-телекоммуникационной сети «Интернет» в разделе </w:t>
      </w:r>
      <w:r w:rsidR="000F766D">
        <w:rPr>
          <w:rFonts w:ascii="Times New Roman" w:hAnsi="Times New Roman" w:cs="Times New Roman"/>
          <w:sz w:val="24"/>
          <w:szCs w:val="24"/>
        </w:rPr>
        <w:t>«</w:t>
      </w:r>
      <w:r w:rsidRPr="00EF3DD0">
        <w:rPr>
          <w:rFonts w:ascii="Times New Roman" w:hAnsi="Times New Roman" w:cs="Times New Roman"/>
          <w:sz w:val="24"/>
          <w:szCs w:val="24"/>
        </w:rPr>
        <w:t>О</w:t>
      </w:r>
      <w:r w:rsidR="000F766D">
        <w:rPr>
          <w:rFonts w:ascii="Times New Roman" w:hAnsi="Times New Roman" w:cs="Times New Roman"/>
          <w:sz w:val="24"/>
          <w:szCs w:val="24"/>
        </w:rPr>
        <w:t>ценка регулирующего воздействия и э</w:t>
      </w:r>
      <w:r w:rsidRPr="00EF3DD0">
        <w:rPr>
          <w:rFonts w:ascii="Times New Roman" w:hAnsi="Times New Roman" w:cs="Times New Roman"/>
          <w:sz w:val="24"/>
          <w:szCs w:val="24"/>
        </w:rPr>
        <w:t>кспертиза</w:t>
      </w:r>
      <w:r w:rsidR="000F766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EF3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DD0" w:rsidRDefault="00EF3DD0" w:rsidP="000F766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DD0">
        <w:rPr>
          <w:rFonts w:ascii="Times New Roman" w:hAnsi="Times New Roman" w:cs="Times New Roman"/>
          <w:sz w:val="24"/>
          <w:szCs w:val="24"/>
        </w:rPr>
        <w:t xml:space="preserve">По итогам публичных консультаций </w:t>
      </w:r>
      <w:r w:rsidR="00560A60">
        <w:rPr>
          <w:rFonts w:ascii="Times New Roman" w:hAnsi="Times New Roman" w:cs="Times New Roman"/>
          <w:sz w:val="24"/>
          <w:szCs w:val="24"/>
        </w:rPr>
        <w:t>поступили замечания и предложения от Уполномоченного по защите прав предпринимателей в Томской области.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4111"/>
        <w:gridCol w:w="3686"/>
      </w:tblGrid>
      <w:tr w:rsidR="00A50A85" w:rsidRPr="00A50A85" w:rsidTr="00735DF3">
        <w:tc>
          <w:tcPr>
            <w:tcW w:w="392" w:type="dxa"/>
            <w:vAlign w:val="center"/>
          </w:tcPr>
          <w:p w:rsidR="00A50A85" w:rsidRPr="00A50A85" w:rsidRDefault="00A50A85" w:rsidP="00A5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A8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A85" w:rsidRPr="00A50A85" w:rsidRDefault="00A50A85" w:rsidP="00A50A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A85">
              <w:rPr>
                <w:rFonts w:ascii="Times New Roman" w:hAnsi="Times New Roman" w:cs="Times New Roman"/>
                <w:b/>
                <w:bCs/>
              </w:rPr>
              <w:t>Участник обсуждения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0A85" w:rsidRPr="00A50A85" w:rsidRDefault="00A50A85" w:rsidP="00A50A85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A85">
              <w:rPr>
                <w:rFonts w:ascii="Times New Roman" w:hAnsi="Times New Roman" w:cs="Times New Roman"/>
                <w:b/>
                <w:bCs/>
              </w:rPr>
              <w:t xml:space="preserve">Позиция участника обсуждения по </w:t>
            </w:r>
            <w:r>
              <w:rPr>
                <w:rFonts w:ascii="Times New Roman" w:hAnsi="Times New Roman" w:cs="Times New Roman"/>
                <w:b/>
                <w:bCs/>
              </w:rPr>
              <w:t>Решению Думы</w:t>
            </w:r>
            <w:r w:rsidRPr="00A50A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49E3" w:rsidRPr="00EE6EE3">
              <w:rPr>
                <w:rFonts w:ascii="Times New Roman" w:hAnsi="Times New Roman" w:cs="Times New Roman"/>
                <w:sz w:val="24"/>
                <w:szCs w:val="24"/>
              </w:rPr>
              <w:t>от 23.04.2015г. № 375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0A85" w:rsidRPr="00A50A85" w:rsidRDefault="00A50A85" w:rsidP="00A50A85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50A85">
              <w:rPr>
                <w:rFonts w:ascii="Times New Roman" w:hAnsi="Times New Roman" w:cs="Times New Roman"/>
                <w:b/>
                <w:bCs/>
              </w:rPr>
              <w:t xml:space="preserve">Комментарии </w:t>
            </w:r>
            <w:r>
              <w:rPr>
                <w:rFonts w:ascii="Times New Roman" w:hAnsi="Times New Roman" w:cs="Times New Roman"/>
                <w:b/>
                <w:bCs/>
              </w:rPr>
              <w:t>Отдела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экономического анализа и прогнозирования Администрации Кожевниковского района</w:t>
            </w:r>
            <w:r w:rsidRPr="00A50A85">
              <w:rPr>
                <w:rFonts w:ascii="Times New Roman" w:hAnsi="Times New Roman" w:cs="Times New Roman"/>
                <w:b/>
                <w:bCs/>
              </w:rPr>
              <w:t xml:space="preserve"> к позиции участника обсуждения </w:t>
            </w:r>
          </w:p>
        </w:tc>
      </w:tr>
      <w:tr w:rsidR="00A50A85" w:rsidRPr="00A50A85" w:rsidTr="00735DF3">
        <w:tc>
          <w:tcPr>
            <w:tcW w:w="392" w:type="dxa"/>
            <w:vAlign w:val="center"/>
          </w:tcPr>
          <w:p w:rsidR="00A50A85" w:rsidRPr="00A50A85" w:rsidRDefault="00D549E3" w:rsidP="00A50A85">
            <w:pPr>
              <w:pStyle w:val="1"/>
              <w:shd w:val="clear" w:color="auto" w:fill="auto"/>
              <w:spacing w:before="0" w:line="240" w:lineRule="auto"/>
              <w:ind w:right="2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50A85" w:rsidRPr="00A50A85" w:rsidRDefault="00A50A85" w:rsidP="00A50A85">
            <w:pPr>
              <w:pStyle w:val="1"/>
              <w:shd w:val="clear" w:color="auto" w:fill="auto"/>
              <w:spacing w:before="0" w:line="240" w:lineRule="auto"/>
              <w:ind w:right="2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50A85">
              <w:rPr>
                <w:rFonts w:cs="Times New Roman"/>
                <w:b/>
                <w:sz w:val="22"/>
                <w:szCs w:val="22"/>
              </w:rPr>
              <w:t>Уполномо-ченный</w:t>
            </w:r>
            <w:proofErr w:type="spellEnd"/>
            <w:proofErr w:type="gramEnd"/>
            <w:r w:rsidRPr="00A50A85">
              <w:rPr>
                <w:rFonts w:cs="Times New Roman"/>
                <w:b/>
                <w:sz w:val="22"/>
                <w:szCs w:val="22"/>
              </w:rPr>
              <w:t xml:space="preserve"> по защите прав предпринимателей в Томской области</w:t>
            </w:r>
          </w:p>
        </w:tc>
        <w:tc>
          <w:tcPr>
            <w:tcW w:w="4111" w:type="dxa"/>
            <w:shd w:val="clear" w:color="auto" w:fill="auto"/>
          </w:tcPr>
          <w:p w:rsidR="00690D41" w:rsidRPr="00690D41" w:rsidRDefault="00690D41" w:rsidP="00690D41">
            <w:pPr>
              <w:pStyle w:val="2"/>
              <w:shd w:val="clear" w:color="auto" w:fill="auto"/>
              <w:spacing w:after="0" w:line="274" w:lineRule="exact"/>
              <w:ind w:left="20" w:firstLine="720"/>
              <w:rPr>
                <w:sz w:val="22"/>
                <w:szCs w:val="22"/>
              </w:rPr>
            </w:pPr>
            <w:r w:rsidRPr="00690D41">
              <w:rPr>
                <w:sz w:val="22"/>
                <w:szCs w:val="22"/>
              </w:rPr>
              <w:t>Требования не являются достаточными.</w:t>
            </w:r>
          </w:p>
          <w:p w:rsidR="00A50A85" w:rsidRDefault="00690D41" w:rsidP="00735DF3">
            <w:pPr>
              <w:pStyle w:val="ConsPlusNormal"/>
              <w:numPr>
                <w:ilvl w:val="0"/>
                <w:numId w:val="2"/>
              </w:numPr>
              <w:ind w:left="34" w:firstLine="14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690D41">
              <w:rPr>
                <w:color w:val="000000"/>
                <w:sz w:val="22"/>
                <w:szCs w:val="22"/>
              </w:rPr>
              <w:t>Абзацем 3 пункта 11.4 Положения, утвержденного решением Думы, предусмотрено такое основание для отказа в заключени</w:t>
            </w:r>
            <w:proofErr w:type="gramStart"/>
            <w:r w:rsidRPr="00690D41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90D41">
              <w:rPr>
                <w:color w:val="000000"/>
                <w:sz w:val="22"/>
                <w:szCs w:val="22"/>
              </w:rPr>
              <w:t xml:space="preserve"> инвестиционного соглашения, как признание субъекта инвестиционной деятельности несостоятельным (банкротом). </w:t>
            </w:r>
            <w:proofErr w:type="gramStart"/>
            <w:r w:rsidRPr="00690D41">
              <w:rPr>
                <w:color w:val="000000"/>
                <w:sz w:val="22"/>
                <w:szCs w:val="22"/>
              </w:rPr>
              <w:t>Признание предпринимателя или организации несостоятельным (банкротом) – это конечная стадия процедуры банкротства, которой предшествуют совокупность стадий, в течение которых определяется наличие оснований для признания организации (предпринимателя) банкротом, выявляется должники, кредиторы, имущество, на которое может быть наложено взыскание.</w:t>
            </w:r>
            <w:proofErr w:type="gramEnd"/>
            <w:r w:rsidRPr="00690D41">
              <w:rPr>
                <w:color w:val="000000"/>
                <w:sz w:val="22"/>
                <w:szCs w:val="22"/>
              </w:rPr>
              <w:t xml:space="preserve"> В указанный период руководство организации </w:t>
            </w:r>
            <w:r w:rsidRPr="00690D41">
              <w:rPr>
                <w:color w:val="000000"/>
                <w:sz w:val="22"/>
                <w:szCs w:val="22"/>
              </w:rPr>
              <w:lastRenderedPageBreak/>
              <w:t>переходит к управляющему, единоличный исполнительный орган отстраняется от руководства организацией, а деятельность управляющего направлена на выявление обязательств организации и сохранение ее активов. Реализация в таких условиях инвестиционного проекта представляется затруднительной. Учитывая данный факт, предлагаем указать, что основанием для отказа в з</w:t>
            </w:r>
            <w:r w:rsidRPr="00690D41">
              <w:rPr>
                <w:sz w:val="22"/>
                <w:szCs w:val="22"/>
              </w:rPr>
              <w:t>аключе</w:t>
            </w:r>
            <w:r w:rsidRPr="00690D41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Pr="00690D41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90D41">
              <w:rPr>
                <w:color w:val="000000"/>
                <w:sz w:val="22"/>
                <w:szCs w:val="22"/>
              </w:rPr>
              <w:t xml:space="preserve"> инвестиционного соглашения является нахождение организации в процедуре банкротства.</w:t>
            </w:r>
          </w:p>
          <w:p w:rsidR="00735DF3" w:rsidRDefault="00735DF3" w:rsidP="00735DF3">
            <w:pPr>
              <w:pStyle w:val="ConsPlusNormal"/>
              <w:numPr>
                <w:ilvl w:val="0"/>
                <w:numId w:val="2"/>
              </w:numPr>
              <w:ind w:left="34" w:firstLine="142"/>
              <w:jc w:val="both"/>
              <w:outlineLvl w:val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пункту 6 Порядка ведения реестра (приложение 2 к</w:t>
            </w:r>
            <w:r w:rsidRPr="00735DF3">
              <w:rPr>
                <w:color w:val="000000"/>
                <w:sz w:val="22"/>
                <w:szCs w:val="22"/>
              </w:rPr>
              <w:t xml:space="preserve"> решению Думы) Администрация Кожевниковского района в течение месяца со дня подачи документов, указанных в пункте 5, рассматривает документы и выносит вопрос на рассмотрение в Думу. При этом не </w:t>
            </w:r>
            <w:r w:rsidRPr="00735DF3">
              <w:rPr>
                <w:sz w:val="22"/>
                <w:szCs w:val="22"/>
              </w:rPr>
              <w:t>ясно,</w:t>
            </w:r>
            <w:r w:rsidRPr="00735DF3">
              <w:rPr>
                <w:color w:val="000000"/>
                <w:sz w:val="22"/>
                <w:szCs w:val="22"/>
              </w:rPr>
              <w:t xml:space="preserve"> осуществляет ли Администрация подготовку какого-либо заключения или иного документа для представления его в Думу. Если никаких документов Администрация при этом не готовит, то установленный месячный срок рассмотрения документов, на наш взгляд, является ч</w:t>
            </w:r>
            <w:r w:rsidRPr="00735DF3">
              <w:rPr>
                <w:sz w:val="22"/>
                <w:szCs w:val="22"/>
              </w:rPr>
              <w:t>резмерно длительным.</w:t>
            </w:r>
          </w:p>
          <w:p w:rsidR="00735DF3" w:rsidRPr="00B65CB1" w:rsidRDefault="00B65CB1" w:rsidP="00735DF3">
            <w:pPr>
              <w:pStyle w:val="ConsPlusNormal"/>
              <w:numPr>
                <w:ilvl w:val="0"/>
                <w:numId w:val="2"/>
              </w:numPr>
              <w:ind w:left="34" w:firstLine="142"/>
              <w:jc w:val="both"/>
              <w:outlineLvl w:val="1"/>
              <w:rPr>
                <w:sz w:val="22"/>
                <w:szCs w:val="22"/>
              </w:rPr>
            </w:pPr>
            <w:r w:rsidRPr="00B65CB1">
              <w:rPr>
                <w:color w:val="000000"/>
                <w:sz w:val="22"/>
                <w:szCs w:val="22"/>
              </w:rPr>
              <w:t xml:space="preserve">Пунктом 8 Порядка ведения реестра установлен перечень оснований для исключения из Реестра, однако последствия исключения из Реестра </w:t>
            </w:r>
            <w:r w:rsidRPr="00B65CB1">
              <w:rPr>
                <w:sz w:val="22"/>
                <w:szCs w:val="22"/>
              </w:rPr>
              <w:t>не прописа</w:t>
            </w:r>
            <w:r w:rsidRPr="00B65CB1">
              <w:rPr>
                <w:color w:val="000000"/>
                <w:sz w:val="22"/>
                <w:szCs w:val="22"/>
              </w:rPr>
              <w:t>ны. Необходимо ук</w:t>
            </w:r>
            <w:r w:rsidRPr="00B65CB1">
              <w:rPr>
                <w:sz w:val="22"/>
                <w:szCs w:val="22"/>
              </w:rPr>
              <w:t>азать</w:t>
            </w:r>
            <w:r w:rsidRPr="00B65CB1">
              <w:rPr>
                <w:color w:val="000000"/>
                <w:sz w:val="22"/>
                <w:szCs w:val="22"/>
              </w:rPr>
              <w:t>, какие последствия повлечет за со</w:t>
            </w:r>
            <w:r w:rsidRPr="00B65CB1">
              <w:rPr>
                <w:sz w:val="22"/>
                <w:szCs w:val="22"/>
              </w:rPr>
              <w:t>бой исключение субъ</w:t>
            </w:r>
            <w:r w:rsidRPr="00B65CB1">
              <w:rPr>
                <w:color w:val="000000"/>
                <w:sz w:val="22"/>
                <w:szCs w:val="22"/>
              </w:rPr>
              <w:t>екта инвестиционной деятельност</w:t>
            </w:r>
            <w:r w:rsidRPr="00B65CB1">
              <w:rPr>
                <w:sz w:val="22"/>
                <w:szCs w:val="22"/>
              </w:rPr>
              <w:t>и из</w:t>
            </w:r>
            <w:r w:rsidRPr="00B65CB1">
              <w:rPr>
                <w:color w:val="000000"/>
                <w:sz w:val="22"/>
                <w:szCs w:val="22"/>
              </w:rPr>
              <w:t xml:space="preserve"> Реестра.</w:t>
            </w:r>
          </w:p>
          <w:p w:rsidR="00B65CB1" w:rsidRDefault="00B65CB1" w:rsidP="00B65CB1">
            <w:pPr>
              <w:pStyle w:val="ConsPlusNormal"/>
              <w:ind w:left="176"/>
              <w:jc w:val="both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Выявлено избыточное требование.</w:t>
            </w:r>
          </w:p>
          <w:p w:rsidR="00B65CB1" w:rsidRPr="00B65CB1" w:rsidRDefault="00B65CB1" w:rsidP="00B65CB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/>
              <w:ind w:left="34" w:right="20" w:firstLine="142"/>
              <w:rPr>
                <w:sz w:val="22"/>
                <w:szCs w:val="22"/>
              </w:rPr>
            </w:pPr>
            <w:r w:rsidRPr="00B65CB1">
              <w:rPr>
                <w:sz w:val="22"/>
                <w:szCs w:val="22"/>
              </w:rPr>
              <w:t>Абзацем 7 пункта 5 Положения предусмотрено предоставление справки налогового органа о состоянии расчетов с бюджетами всех уровней. Вместе с тем сведения о наличии (отсутствии) у инвестора задолженности перед бюджетом могут быть получены посредством межведомственного взаимодействия с налоговыми органами. Полагаем, что данное условие подлежит исключению.</w:t>
            </w:r>
          </w:p>
          <w:p w:rsidR="00B65CB1" w:rsidRPr="00B65CB1" w:rsidRDefault="00B65CB1" w:rsidP="00B65CB1">
            <w:pPr>
              <w:pStyle w:val="ConsPlusNormal"/>
              <w:ind w:left="536"/>
              <w:jc w:val="both"/>
              <w:outlineLvl w:val="1"/>
              <w:rPr>
                <w:sz w:val="22"/>
                <w:szCs w:val="22"/>
              </w:rPr>
            </w:pPr>
          </w:p>
          <w:p w:rsidR="00A50A85" w:rsidRPr="00A50A85" w:rsidRDefault="00A50A85" w:rsidP="00A50A85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50A85" w:rsidRPr="00506306" w:rsidRDefault="00735DF3" w:rsidP="005063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306">
              <w:rPr>
                <w:rFonts w:ascii="Times New Roman" w:hAnsi="Times New Roman" w:cs="Times New Roman"/>
              </w:rPr>
              <w:lastRenderedPageBreak/>
              <w:t>1.</w:t>
            </w:r>
            <w:r w:rsidR="00690D41" w:rsidRPr="00506306">
              <w:rPr>
                <w:rFonts w:ascii="Times New Roman" w:hAnsi="Times New Roman" w:cs="Times New Roman"/>
              </w:rPr>
              <w:t xml:space="preserve">Учтено. </w:t>
            </w:r>
            <w:r w:rsidRPr="00506306">
              <w:rPr>
                <w:rFonts w:ascii="Times New Roman" w:hAnsi="Times New Roman" w:cs="Times New Roman"/>
              </w:rPr>
              <w:t xml:space="preserve"> В абзаце 3 пункта 11.4 </w:t>
            </w:r>
            <w:r w:rsidRPr="00506306">
              <w:rPr>
                <w:rFonts w:ascii="Times New Roman" w:hAnsi="Times New Roman" w:cs="Times New Roman"/>
                <w:color w:val="000000"/>
              </w:rPr>
              <w:t>основанием для отказа в з</w:t>
            </w:r>
            <w:r w:rsidRPr="00506306">
              <w:rPr>
                <w:rFonts w:ascii="Times New Roman" w:hAnsi="Times New Roman" w:cs="Times New Roman"/>
              </w:rPr>
              <w:t>аключе</w:t>
            </w:r>
            <w:r w:rsidRPr="00506306">
              <w:rPr>
                <w:rFonts w:ascii="Times New Roman" w:hAnsi="Times New Roman" w:cs="Times New Roman"/>
                <w:color w:val="000000"/>
              </w:rPr>
              <w:t>ни</w:t>
            </w:r>
            <w:proofErr w:type="gramStart"/>
            <w:r w:rsidRPr="00506306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506306">
              <w:rPr>
                <w:rFonts w:ascii="Times New Roman" w:hAnsi="Times New Roman" w:cs="Times New Roman"/>
                <w:color w:val="000000"/>
              </w:rPr>
              <w:t xml:space="preserve"> инвестиционного соглашения является нахождение организации в процедуре банкротства.</w:t>
            </w: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Pr="00735DF3" w:rsidRDefault="00735DF3" w:rsidP="007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35D66">
              <w:rPr>
                <w:rFonts w:ascii="Times New Roman" w:hAnsi="Times New Roman" w:cs="Times New Roman"/>
              </w:rPr>
              <w:t xml:space="preserve">Учтено. </w:t>
            </w:r>
          </w:p>
          <w:p w:rsidR="00A50A85" w:rsidRDefault="00A50A85" w:rsidP="00A50A85">
            <w:pPr>
              <w:jc w:val="both"/>
              <w:rPr>
                <w:rFonts w:ascii="Times New Roman" w:hAnsi="Times New Roman" w:cs="Times New Roman"/>
              </w:rPr>
            </w:pPr>
          </w:p>
          <w:p w:rsidR="00B65CB1" w:rsidRDefault="00B65CB1" w:rsidP="00A50A85">
            <w:pPr>
              <w:jc w:val="both"/>
              <w:rPr>
                <w:rFonts w:ascii="Times New Roman" w:hAnsi="Times New Roman" w:cs="Times New Roman"/>
              </w:rPr>
            </w:pPr>
          </w:p>
          <w:p w:rsidR="00B65CB1" w:rsidRDefault="00B65CB1" w:rsidP="00A50A85">
            <w:pPr>
              <w:jc w:val="both"/>
              <w:rPr>
                <w:rFonts w:ascii="Times New Roman" w:hAnsi="Times New Roman" w:cs="Times New Roman"/>
              </w:rPr>
            </w:pPr>
          </w:p>
          <w:p w:rsidR="00B65CB1" w:rsidRDefault="00B65CB1" w:rsidP="00A50A85">
            <w:pPr>
              <w:jc w:val="both"/>
              <w:rPr>
                <w:rFonts w:ascii="Times New Roman" w:hAnsi="Times New Roman" w:cs="Times New Roman"/>
              </w:rPr>
            </w:pPr>
          </w:p>
          <w:p w:rsidR="00B65CB1" w:rsidRDefault="00B65CB1" w:rsidP="00A50A85">
            <w:pPr>
              <w:jc w:val="both"/>
              <w:rPr>
                <w:rFonts w:ascii="Times New Roman" w:hAnsi="Times New Roman" w:cs="Times New Roman"/>
              </w:rPr>
            </w:pPr>
          </w:p>
          <w:p w:rsidR="00B65CB1" w:rsidRDefault="00B65CB1" w:rsidP="00A50A85">
            <w:pPr>
              <w:jc w:val="both"/>
              <w:rPr>
                <w:rFonts w:ascii="Times New Roman" w:hAnsi="Times New Roman" w:cs="Times New Roman"/>
              </w:rPr>
            </w:pPr>
          </w:p>
          <w:p w:rsidR="00B65CB1" w:rsidRDefault="00B65CB1" w:rsidP="00A50A85">
            <w:pPr>
              <w:jc w:val="both"/>
              <w:rPr>
                <w:rFonts w:ascii="Times New Roman" w:hAnsi="Times New Roman" w:cs="Times New Roman"/>
              </w:rPr>
            </w:pPr>
          </w:p>
          <w:p w:rsidR="00435D66" w:rsidRPr="00B65CB1" w:rsidRDefault="00435D66" w:rsidP="00435D66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  <w:r w:rsidRPr="00435D66">
              <w:rPr>
                <w:sz w:val="22"/>
                <w:szCs w:val="22"/>
              </w:rPr>
              <w:t>3.</w:t>
            </w:r>
            <w:r w:rsidR="00B65CB1" w:rsidRPr="00435D66">
              <w:rPr>
                <w:sz w:val="22"/>
                <w:szCs w:val="22"/>
              </w:rPr>
              <w:t xml:space="preserve">Учтено. </w:t>
            </w:r>
            <w:r w:rsidRPr="00435D66">
              <w:rPr>
                <w:color w:val="000000"/>
                <w:sz w:val="22"/>
                <w:szCs w:val="22"/>
              </w:rPr>
              <w:t>Необходимо</w:t>
            </w:r>
            <w:r w:rsidRPr="00B65CB1">
              <w:rPr>
                <w:color w:val="000000"/>
                <w:sz w:val="22"/>
                <w:szCs w:val="22"/>
              </w:rPr>
              <w:t xml:space="preserve"> ук</w:t>
            </w:r>
            <w:r w:rsidRPr="00B65CB1">
              <w:rPr>
                <w:sz w:val="22"/>
                <w:szCs w:val="22"/>
              </w:rPr>
              <w:t>азать</w:t>
            </w:r>
            <w:r w:rsidRPr="00B65CB1">
              <w:rPr>
                <w:color w:val="000000"/>
                <w:sz w:val="22"/>
                <w:szCs w:val="22"/>
              </w:rPr>
              <w:t>, какие последствия повлечет за со</w:t>
            </w:r>
            <w:r w:rsidRPr="00B65CB1">
              <w:rPr>
                <w:sz w:val="22"/>
                <w:szCs w:val="22"/>
              </w:rPr>
              <w:t>бой исключение субъ</w:t>
            </w:r>
            <w:r w:rsidRPr="00B65CB1">
              <w:rPr>
                <w:color w:val="000000"/>
                <w:sz w:val="22"/>
                <w:szCs w:val="22"/>
              </w:rPr>
              <w:t>екта инвестиционной деятельност</w:t>
            </w:r>
            <w:r w:rsidRPr="00B65CB1">
              <w:rPr>
                <w:sz w:val="22"/>
                <w:szCs w:val="22"/>
              </w:rPr>
              <w:t>и из</w:t>
            </w:r>
            <w:r w:rsidRPr="00B65CB1">
              <w:rPr>
                <w:color w:val="000000"/>
                <w:sz w:val="22"/>
                <w:szCs w:val="22"/>
              </w:rPr>
              <w:t xml:space="preserve"> Реестра.</w:t>
            </w:r>
          </w:p>
          <w:p w:rsidR="00B65CB1" w:rsidRDefault="00B65CB1" w:rsidP="00A50A85">
            <w:pPr>
              <w:jc w:val="both"/>
              <w:rPr>
                <w:rFonts w:ascii="Times New Roman" w:hAnsi="Times New Roman" w:cs="Times New Roman"/>
              </w:rPr>
            </w:pPr>
          </w:p>
          <w:p w:rsidR="00B65CB1" w:rsidRPr="00B65CB1" w:rsidRDefault="00B65CB1" w:rsidP="00506306">
            <w:pPr>
              <w:pStyle w:val="2"/>
              <w:numPr>
                <w:ilvl w:val="0"/>
                <w:numId w:val="8"/>
              </w:numPr>
              <w:shd w:val="clear" w:color="auto" w:fill="auto"/>
              <w:spacing w:after="0"/>
              <w:ind w:left="34" w:right="20" w:firstLine="142"/>
              <w:rPr>
                <w:sz w:val="22"/>
                <w:szCs w:val="22"/>
              </w:rPr>
            </w:pPr>
            <w:r w:rsidRPr="004070C9">
              <w:rPr>
                <w:sz w:val="22"/>
                <w:szCs w:val="22"/>
              </w:rPr>
              <w:t xml:space="preserve">Учтено. </w:t>
            </w:r>
            <w:r w:rsidR="004070C9" w:rsidRPr="004070C9">
              <w:rPr>
                <w:sz w:val="22"/>
                <w:szCs w:val="22"/>
              </w:rPr>
              <w:t>В абзаце</w:t>
            </w:r>
            <w:r w:rsidRPr="004070C9">
              <w:rPr>
                <w:sz w:val="22"/>
                <w:szCs w:val="22"/>
              </w:rPr>
              <w:t xml:space="preserve"> 7 пункта 5 Положения </w:t>
            </w:r>
            <w:r w:rsidR="004070C9" w:rsidRPr="004070C9">
              <w:rPr>
                <w:sz w:val="22"/>
                <w:szCs w:val="22"/>
              </w:rPr>
              <w:t xml:space="preserve">предоставление </w:t>
            </w:r>
            <w:r w:rsidRPr="004070C9">
              <w:rPr>
                <w:sz w:val="22"/>
                <w:szCs w:val="22"/>
              </w:rPr>
              <w:t>справки налогового органа о</w:t>
            </w:r>
            <w:r w:rsidRPr="00B65CB1">
              <w:rPr>
                <w:sz w:val="22"/>
                <w:szCs w:val="22"/>
              </w:rPr>
              <w:t xml:space="preserve"> состоянии рас</w:t>
            </w:r>
            <w:r>
              <w:rPr>
                <w:sz w:val="22"/>
                <w:szCs w:val="22"/>
              </w:rPr>
              <w:t xml:space="preserve">четов с бюджетами всех уровней, </w:t>
            </w:r>
            <w:r w:rsidRPr="00B65CB1">
              <w:rPr>
                <w:sz w:val="22"/>
                <w:szCs w:val="22"/>
              </w:rPr>
              <w:t>сведения о наличии (отсутствии) у инвесто</w:t>
            </w:r>
            <w:r w:rsidR="004070C9">
              <w:rPr>
                <w:sz w:val="22"/>
                <w:szCs w:val="22"/>
              </w:rPr>
              <w:t>ра задолженности перед бюджетом,</w:t>
            </w:r>
            <w:r w:rsidRPr="00B65CB1">
              <w:rPr>
                <w:sz w:val="22"/>
                <w:szCs w:val="22"/>
              </w:rPr>
              <w:t xml:space="preserve"> данное условие подлежит исключению.</w:t>
            </w:r>
          </w:p>
          <w:p w:rsidR="00B65CB1" w:rsidRPr="00A50A85" w:rsidRDefault="00B65CB1" w:rsidP="00A50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DD0" w:rsidRPr="00493B03" w:rsidRDefault="00EF3DD0" w:rsidP="00EF3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9A8" w:rsidRDefault="00EF3DD0" w:rsidP="00F46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r w:rsidR="00F4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</w:t>
      </w:r>
    </w:p>
    <w:p w:rsidR="00EF3DD0" w:rsidRDefault="00F469A8" w:rsidP="00F46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прогнозирования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Т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</w:t>
      </w:r>
    </w:p>
    <w:p w:rsidR="00B17600" w:rsidRDefault="00B17600"/>
    <w:p w:rsidR="004070C9" w:rsidRPr="004070C9" w:rsidRDefault="004070C9">
      <w:pPr>
        <w:rPr>
          <w:rFonts w:ascii="Times New Roman" w:hAnsi="Times New Roman" w:cs="Times New Roman"/>
        </w:rPr>
      </w:pPr>
      <w:r w:rsidRPr="004070C9">
        <w:rPr>
          <w:rFonts w:ascii="Times New Roman" w:hAnsi="Times New Roman" w:cs="Times New Roman"/>
        </w:rPr>
        <w:lastRenderedPageBreak/>
        <w:t>исп. Е.Г. Акулова</w:t>
      </w:r>
    </w:p>
    <w:sectPr w:rsidR="004070C9" w:rsidRPr="004070C9" w:rsidSect="00EF3D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710"/>
    <w:multiLevelType w:val="hybridMultilevel"/>
    <w:tmpl w:val="09DE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C9D"/>
    <w:multiLevelType w:val="hybridMultilevel"/>
    <w:tmpl w:val="EA7AD4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B76F8F"/>
    <w:multiLevelType w:val="hybridMultilevel"/>
    <w:tmpl w:val="EA7AD4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6A6B5B"/>
    <w:multiLevelType w:val="hybridMultilevel"/>
    <w:tmpl w:val="97D415B0"/>
    <w:lvl w:ilvl="0" w:tplc="C2DA9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25153"/>
    <w:multiLevelType w:val="hybridMultilevel"/>
    <w:tmpl w:val="13448FD8"/>
    <w:lvl w:ilvl="0" w:tplc="162297C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8F5F0E"/>
    <w:multiLevelType w:val="hybridMultilevel"/>
    <w:tmpl w:val="B674FB8A"/>
    <w:lvl w:ilvl="0" w:tplc="BC328494">
      <w:start w:val="1"/>
      <w:numFmt w:val="decimal"/>
      <w:lvlText w:val="%1)"/>
      <w:lvlJc w:val="left"/>
      <w:pPr>
        <w:ind w:left="5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4CE298F"/>
    <w:multiLevelType w:val="hybridMultilevel"/>
    <w:tmpl w:val="F6328D46"/>
    <w:lvl w:ilvl="0" w:tplc="9DBE07DC">
      <w:start w:val="1"/>
      <w:numFmt w:val="decimal"/>
      <w:lvlText w:val="%1)"/>
      <w:lvlJc w:val="left"/>
      <w:pPr>
        <w:ind w:left="64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D275846"/>
    <w:multiLevelType w:val="hybridMultilevel"/>
    <w:tmpl w:val="F6328D46"/>
    <w:lvl w:ilvl="0" w:tplc="9DBE07DC">
      <w:start w:val="1"/>
      <w:numFmt w:val="decimal"/>
      <w:lvlText w:val="%1)"/>
      <w:lvlJc w:val="left"/>
      <w:pPr>
        <w:ind w:left="64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51"/>
    <w:rsid w:val="000F766D"/>
    <w:rsid w:val="001C7E45"/>
    <w:rsid w:val="003631DE"/>
    <w:rsid w:val="004070C9"/>
    <w:rsid w:val="00435D66"/>
    <w:rsid w:val="00506306"/>
    <w:rsid w:val="00560A60"/>
    <w:rsid w:val="005C4751"/>
    <w:rsid w:val="00645268"/>
    <w:rsid w:val="00663004"/>
    <w:rsid w:val="006876E2"/>
    <w:rsid w:val="00690D41"/>
    <w:rsid w:val="00732912"/>
    <w:rsid w:val="00735DF3"/>
    <w:rsid w:val="007F431B"/>
    <w:rsid w:val="008732C6"/>
    <w:rsid w:val="0095052E"/>
    <w:rsid w:val="00953FDE"/>
    <w:rsid w:val="00A50A85"/>
    <w:rsid w:val="00B17600"/>
    <w:rsid w:val="00B65CB1"/>
    <w:rsid w:val="00D549E3"/>
    <w:rsid w:val="00EF3DD0"/>
    <w:rsid w:val="00F4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A60"/>
    <w:pPr>
      <w:ind w:left="720"/>
      <w:contextualSpacing/>
    </w:pPr>
  </w:style>
  <w:style w:type="table" w:styleId="a6">
    <w:name w:val="Table Grid"/>
    <w:basedOn w:val="a1"/>
    <w:uiPriority w:val="59"/>
    <w:rsid w:val="0056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0A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0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Основной текст_"/>
    <w:link w:val="1"/>
    <w:locked/>
    <w:rsid w:val="00A50A8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A50A85"/>
    <w:pPr>
      <w:shd w:val="clear" w:color="auto" w:fill="FFFFFF"/>
      <w:spacing w:before="240"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690D41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4</cp:revision>
  <dcterms:created xsi:type="dcterms:W3CDTF">2018-11-13T02:41:00Z</dcterms:created>
  <dcterms:modified xsi:type="dcterms:W3CDTF">2018-11-13T09:31:00Z</dcterms:modified>
</cp:coreProperties>
</file>