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52"/>
        <w:jc w:val="right"/>
        <w:spacing w:lineRule="auto" w:line="240" w:after="0"/>
        <w:rPr>
          <w:rFonts w:ascii="Times New Roman" w:hAnsi="Times New Roman"/>
          <w:bCs/>
          <w:sz w:val="24"/>
          <w:szCs w:val="24"/>
        </w:rPr>
      </w:pPr>
      <w:r/>
      <w:bookmarkStart w:id="0" w:name="sub_1"/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/>
    </w:p>
    <w:p>
      <w:pPr>
        <w:pStyle w:val="352"/>
        <w:jc w:val="right"/>
        <w:spacing w:lineRule="auto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r/>
    </w:p>
    <w:p>
      <w:pPr>
        <w:pStyle w:val="352"/>
        <w:jc w:val="right"/>
        <w:spacing w:lineRule="auto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Кожевниковского района </w:t>
      </w:r>
      <w:r/>
    </w:p>
    <w:p>
      <w:pPr>
        <w:pStyle w:val="352"/>
        <w:jc w:val="right"/>
        <w:spacing w:lineRule="auto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_______________ № ___________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352"/>
        <w:jc w:val="right"/>
        <w:spacing w:lineRule="auto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35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противодействия коррупции в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Кожевниковского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 на 2020</w:t>
      </w:r>
      <w:r>
        <w:rPr>
          <w:rFonts w:ascii="Times New Roman" w:hAnsi="Times New Roman"/>
          <w:b/>
          <w:bCs/>
          <w:sz w:val="24"/>
          <w:szCs w:val="24"/>
        </w:rPr>
        <w:t xml:space="preserve">-2021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год</w:t>
      </w:r>
      <w:r>
        <w:rPr>
          <w:rFonts w:ascii="Times New Roman" w:hAnsi="Times New Roman"/>
          <w:b/>
          <w:bCs/>
          <w:sz w:val="24"/>
          <w:szCs w:val="24"/>
        </w:rPr>
        <w:t xml:space="preserve">ы</w:t>
      </w: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352"/>
        <w:jc w:val="both"/>
        <w:spacing w:lineRule="auto" w:line="240" w:after="0"/>
        <w:tabs>
          <w:tab w:val="left" w:pos="426" w:leader="none"/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</w:pPr>
      <w:r/>
      <w:bookmarkEnd w:id="0"/>
      <w:r>
        <w:rPr>
          <w:rFonts w:ascii="Times New Roman" w:hAnsi="Times New Roman"/>
          <w:sz w:val="24"/>
          <w:szCs w:val="24"/>
        </w:rPr>
      </w:r>
      <w:r/>
    </w:p>
    <w:tbl>
      <w:tblPr>
        <w:tblW w:w="15168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0"/>
        <w:gridCol w:w="6662"/>
        <w:gridCol w:w="1417"/>
        <w:gridCol w:w="142"/>
        <w:gridCol w:w="2268"/>
        <w:gridCol w:w="3969"/>
      </w:tblGrid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  <w:br/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 Обеспечение 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твенного функционирования комис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проходящих службу в Администрации Кожевниковского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урегулиров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анию конфликта интересов, оказа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организационной, правовой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 района по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к служебному 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едению и урегулированию конфлик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интересов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(в случаях обращений).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 Контроль за соблюдением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"garantF1://12036354.0"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Организация повышения квалификации муниципальных служащих, в должностные обязанности которых входит противодействие коррупции.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Контроль за соблюдением лицами, замещающим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Повышение эффективности кадровой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работы в части, касающейся ведения личных дел, замещающих муниципальные должности и должности муниципальной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Организация ежегодного повышения квалификации муниципальных служащих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, в должностные обязанности которых входит участие в противодействии коррупции.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Организация об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Российской Федерации, по образовательным программам в области противодействия коррупции.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rPr>
                <w:rFonts w:ascii="Times New Roman" w:hAnsi="Times New Roman" w:cs="Times New Roman" w:eastAsia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ежегодно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ежегодно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spacing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spacing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spacing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spacing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352"/>
              <w:ind w:firstLine="0"/>
              <w:jc w:val="center"/>
              <w:spacing w:after="0" w:afterAutospacing="0"/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управляющий делами Администрации Кожевниковского района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352"/>
              <w:ind w:firstLine="0"/>
              <w:jc w:val="center"/>
              <w:spacing w:after="0" w:afterAutospacing="0"/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отдел правовой и кадровой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360"/>
              <w:jc w:val="center"/>
              <w:rPr>
                <w:rFonts w:ascii="Times New Roman" w:hAnsi="Times New Roman"/>
              </w:rPr>
            </w:pP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Формирование антикоррупционной компетентности муниципальных служащих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Администрации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Кожевниковского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района, обеспечение выполнения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 Осуществление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роверки достоверности и своевре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 Проведение проверок исполнения нормативных правовых актов Российской Федерации и Томской области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 Принятие мер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нормативному закреплению 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новленных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льными законами в целях противо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 Приведение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в соответствие с федеральным законодательством по вопросам муниципальной службы и противодействия коррупции.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 Осуществление мероприятий по формированию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негативного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к дарению подарков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пальным служащим в связи с их должностным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или в связи с исполнением ими служебных обязанностей.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 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исполнения установ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ленного порядка сообщения отдель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Разъяснение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ципальным служащим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положений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противо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действии коррупции, в том числе об установлении наказания за коммерчески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подкуп, получение и дачу взят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противодействии коррупции.</w:t>
            </w:r>
            <w:r/>
          </w:p>
          <w:p>
            <w:pPr>
              <w:pStyle w:val="365"/>
              <w:jc w:val="both"/>
              <w:spacing w:after="34" w:afterAutospacing="0" w:before="34" w:beforeAutospacing="0"/>
              <w:shd w:val="clear" w:color="auto" w:fill="FFFFFF"/>
            </w:pPr>
            <w:r>
              <w:t xml:space="preserve">2.9. Организация размещения на официальном сайте </w:t>
            </w:r>
            <w:r>
              <w:t xml:space="preserve">органов местного самоуправления Кожевниковского района</w:t>
            </w:r>
            <w:r>
              <w:t xml:space="preserve"> сведений о доходах</w:t>
            </w:r>
            <w:r>
              <w:t xml:space="preserve">, расходах об имуществе и обяза</w:t>
            </w:r>
            <w:r>
              <w:t xml:space="preserve">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мере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мости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65"/>
              <w:spacing w:after="34" w:afterAutospacing="0" w:before="34" w:beforeAutospacing="0"/>
              <w:shd w:val="clear" w:color="auto" w:fill="FFFFFF"/>
            </w:pPr>
            <w:r/>
            <w:r/>
          </w:p>
          <w:p>
            <w:pPr>
              <w:pStyle w:val="365"/>
              <w:spacing w:after="34" w:afterAutospacing="0" w:before="34" w:beforeAutospacing="0"/>
              <w:shd w:val="clear" w:color="auto" w:fill="FFFFFF"/>
            </w:pPr>
            <w:r/>
            <w:r/>
          </w:p>
          <w:p>
            <w:pPr>
              <w:pStyle w:val="365"/>
              <w:spacing w:after="34" w:afterAutospacing="0" w:before="34" w:beforeAutospacing="0"/>
              <w:shd w:val="clear" w:color="auto" w:fill="FFFFFF"/>
            </w:pPr>
            <w:r/>
            <w:r/>
          </w:p>
          <w:p>
            <w:pPr>
              <w:pStyle w:val="365"/>
              <w:jc w:val="center"/>
              <w:spacing w:after="34" w:afterAutospacing="0" w:before="34" w:beforeAutospacing="0"/>
              <w:shd w:val="clear" w:color="auto" w:fill="FFFFFF"/>
            </w:pPr>
            <w:r/>
            <w:r/>
          </w:p>
          <w:p>
            <w:pPr>
              <w:pStyle w:val="365"/>
              <w:jc w:val="center"/>
              <w:spacing w:after="34" w:afterAutospacing="0" w:before="34" w:beforeAutospacing="0"/>
              <w:shd w:val="clear" w:color="auto" w:fill="FFFFFF"/>
            </w:pPr>
            <w:r/>
            <w:r/>
          </w:p>
          <w:p>
            <w:pPr>
              <w:pStyle w:val="365"/>
              <w:jc w:val="center"/>
              <w:spacing w:after="34" w:afterAutospacing="0" w:before="34" w:beforeAutospacing="0"/>
              <w:shd w:val="clear" w:color="auto" w:fill="FFFFFF"/>
            </w:pPr>
            <w:r>
              <w:t xml:space="preserve">2019</w:t>
            </w:r>
            <w:r>
              <w:t xml:space="preserve">, 2020</w:t>
            </w:r>
            <w:r>
              <w:t xml:space="preserve"> </w:t>
            </w:r>
            <w:r>
              <w:t xml:space="preserve">годы,</w:t>
            </w:r>
            <w:r>
              <w:t xml:space="preserve"> </w:t>
            </w:r>
            <w:r>
              <w:t xml:space="preserve">до 14 мая </w:t>
            </w:r>
            <w:r>
              <w:t xml:space="preserve">года, следующе</w:t>
            </w:r>
            <w:r>
              <w:t xml:space="preserve">го за отчётным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лицами,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ещающими выборные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олжности общих принципов служеб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поведения, утверждённых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"garantF1://84842.0"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358"/>
                <w:rFonts w:ascii="Times New Roman" w:hAnsi="Times New Roman"/>
                <w:color w:val="000000"/>
                <w:sz w:val="24"/>
                <w:szCs w:val="24"/>
              </w:rPr>
              <w:t xml:space="preserve">Указом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Федерации от 12.08.2002 № 885 «Об утверждении общих принципов служебного поведения государственных служащих»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перечня должностей муниципальной службы, исполнение обязанностей по которым связано с коррупционными рисками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ind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 Проверка персональных данных, представляемых кандидатами на должности муниципальной службы.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 Обеспечение соблюдения государственной тайны, а также защиты персональных данных муниципальных служащих.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 Обеспечение эффе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ктивного взаимодействия с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охранительными органами и иными государственными органами по вопросам организации противодействия коррупции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правляющий делами Администрации района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Создание механизмов общественного контроля за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установление системы обратной связи, усиление контроля за решением вопросов, содержащихся в обращении граждан и юридических лиц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мещение на официальном сайте органов местного самоуправления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проходящих службу в Администрации Кожевниковского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интересов, правовых актов органов местного самоуправления по вопросам противодействия коррупции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360"/>
              <w:jc w:val="center"/>
              <w:rPr>
                <w:rFonts w:ascii="Times New Roman" w:hAnsi="Times New Roman"/>
              </w:rPr>
            </w:pP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Организация постоянного взаимодействия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Администрации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Кожевниковского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района с институтами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гражданского общества по противодействию коррупции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 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 Обеспечение размещения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органов местного самоуправления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в СМИ информации об антикоррупционной деятельности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63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 Организация работы «горячих линий», интерактивных сервисов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органов местного самоуправления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позволяющих пользователям сообщать о фактах коррупции.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 Обеспечение в пределах, устан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овленных законодательством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и Томской области, доступности и открытости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органов местного самоуправления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взаимодействие со СМИ по вопросам противодействия коррупции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отчётов о ходе реализации мер по противодействию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vMerge w:val="restart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vMerge w:val="restart"/>
            <w:textDirection w:val="lrTb"/>
            <w:noWrap w:val="false"/>
          </w:tcPr>
          <w:p>
            <w:pPr>
              <w:pStyle w:val="352"/>
              <w:ind w:firstLine="0"/>
              <w:jc w:val="both"/>
              <w:spacing w:lineRule="auto" w:line="221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ежегодной информации (отчета) о ходе выполнения мероприятий, предусмотренных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планом противодействия коррупции в Администрации Кожевниковского района и размещение такого отчета на официальном сайте органов местного самоуправления Кожевниковского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52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ежегодно до 31 декабря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352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Обеспечение открытости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муниципальных учреждений,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Внедрение и мониторинг административных регламентов предоставления муниципальных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ind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Администрации района по направлениям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360"/>
              <w:jc w:val="center"/>
              <w:rPr>
                <w:rFonts w:ascii="Times New Roman" w:hAnsi="Times New Roman"/>
              </w:rPr>
            </w:pP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Снижение административных барьеров и повышение доступности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муниципальных услуг посредством внедрения в деятельность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Администрации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Кожевниковского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района информационно-коммуникационных технологий. Снижение количества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взаимодействия заявителей с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Администрацией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Кожевниковского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района в рамках предоставления муниципальных услуг за счёт внедрения альтернативных способов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предоставления муниципальных услуг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360"/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реестра муниципальных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60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муниципальных услугах в Сводном (федеральном) реестре государственных и муниципальных услуг (функций).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60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твие с органами 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внедрению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(альтернативных) способов 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зания услуг (многофункциональные центры, Портал государственных и муниципальных услуг, универсальные электронные карты)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Администрации района по направлениям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по переходу на межведомственное информационное взаимодействие при предоставлении муниципальных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ind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труктурные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по направлениям деятельности</w:t>
            </w:r>
            <w:r/>
          </w:p>
        </w:tc>
        <w:tc>
          <w:tcPr>
            <w:tcBorders>
              <w:left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в целях приведения в соответствие с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HYPERLINK "garantF1://12077515.0"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 июля 2010 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 210-ФЗ «Об организации предоставления государственных и муниципальных услуг»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Администрации района по направлениям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Совета по противодействию коррупции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Совета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раз в полгода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bottom w:val="single" w:color="000000" w:sz="4" w:space="0"/>
            </w:tcBorders>
            <w:tcW w:w="15168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Снижение количества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содержащих коррупциогенные факторы</w:t>
            </w:r>
            <w:r/>
          </w:p>
        </w:tc>
      </w:tr>
      <w:tr>
        <w:trPr>
          <w:trHeight w:val="1531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плановой антикоррупционной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/>
          </w:p>
          <w:p>
            <w:pPr>
              <w:pStyle w:val="352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текущей антикоррупционной экспертизы проектов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Кожевниковского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352"/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52"/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труктурные подразделения Администрации района по направлениям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360"/>
              <w:jc w:val="center"/>
              <w:rPr>
                <w:rFonts w:ascii="Times New Roman" w:hAnsi="Times New Roman"/>
              </w:rPr>
            </w:pP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Администрации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Кожевниковского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района и устранение таких факторов из действующих нормативных правовых актов 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Администрации</w:t>
            </w:r>
            <w:r>
              <w:rPr>
                <w:rStyle w:val="364"/>
                <w:rFonts w:ascii="Times New Roman" w:hAnsi="Times New Roman"/>
                <w:color w:val="000000"/>
                <w:shd w:val="clear" w:color="auto" w:fill="auto"/>
              </w:rPr>
              <w:t xml:space="preserve"> Кожевниковского района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352"/>
        <w:jc w:val="both"/>
        <w:spacing w:lineRule="auto" w:line="240" w:after="0"/>
        <w:tabs>
          <w:tab w:val="left" w:pos="426" w:leader="none"/>
          <w:tab w:val="left" w:pos="851" w:leader="none"/>
          <w:tab w:val="left" w:pos="993" w:leader="none"/>
        </w:tabs>
        <w:rPr>
          <w:rFonts w:ascii="Times New Roman" w:hAnsi="Times New Roman"/>
          <w:sz w:val="24"/>
          <w:szCs w:val="24"/>
        </w:rPr>
        <w:sectPr>
          <w:footnotePr/>
          <w:type w:val="nextPage"/>
          <w:pgSz w:w="16838" w:h="11906" w:orient="landscape"/>
          <w:pgMar w:top="850" w:right="820" w:bottom="1134" w:left="1135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r/>
      <w:r/>
    </w:p>
    <w:sectPr>
      <w:footnotePr/>
      <w:type w:val="nextPage"/>
      <w:pgSz w:w="11906" w:h="16838" w:orient="portrait"/>
      <w:pgMar w:top="1135" w:right="850" w:bottom="1440" w:left="1134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352"/>
        <w:ind w:left="2348" w:hanging="930"/>
      </w:pPr>
    </w:lvl>
    <w:lvl w:ilvl="1">
      <w:start w:val="1"/>
      <w:numFmt w:val="lowerLetter"/>
      <w:suff w:val="tab"/>
      <w:lvlText w:val="%2."/>
      <w:lvlJc w:val="left"/>
      <w:pPr>
        <w:pStyle w:val="352"/>
        <w:ind w:left="2498" w:hanging="360"/>
      </w:pPr>
    </w:lvl>
    <w:lvl w:ilvl="2">
      <w:start w:val="1"/>
      <w:numFmt w:val="lowerRoman"/>
      <w:suff w:val="tab"/>
      <w:lvlText w:val="%3."/>
      <w:lvlJc w:val="right"/>
      <w:pPr>
        <w:pStyle w:val="352"/>
        <w:ind w:left="3218" w:hanging="180"/>
      </w:pPr>
    </w:lvl>
    <w:lvl w:ilvl="3">
      <w:start w:val="1"/>
      <w:numFmt w:val="decimal"/>
      <w:suff w:val="tab"/>
      <w:lvlText w:val="%4."/>
      <w:lvlJc w:val="left"/>
      <w:pPr>
        <w:pStyle w:val="352"/>
        <w:ind w:left="3938" w:hanging="360"/>
      </w:pPr>
    </w:lvl>
    <w:lvl w:ilvl="4">
      <w:start w:val="1"/>
      <w:numFmt w:val="lowerLetter"/>
      <w:suff w:val="tab"/>
      <w:lvlText w:val="%5."/>
      <w:lvlJc w:val="left"/>
      <w:pPr>
        <w:pStyle w:val="352"/>
        <w:ind w:left="4658" w:hanging="360"/>
      </w:pPr>
    </w:lvl>
    <w:lvl w:ilvl="5">
      <w:start w:val="1"/>
      <w:numFmt w:val="lowerRoman"/>
      <w:suff w:val="tab"/>
      <w:lvlText w:val="%6."/>
      <w:lvlJc w:val="right"/>
      <w:pPr>
        <w:pStyle w:val="352"/>
        <w:ind w:left="5378" w:hanging="180"/>
      </w:pPr>
    </w:lvl>
    <w:lvl w:ilvl="6">
      <w:start w:val="1"/>
      <w:numFmt w:val="decimal"/>
      <w:suff w:val="tab"/>
      <w:lvlText w:val="%7."/>
      <w:lvlJc w:val="left"/>
      <w:pPr>
        <w:pStyle w:val="352"/>
        <w:ind w:left="6098" w:hanging="360"/>
      </w:pPr>
    </w:lvl>
    <w:lvl w:ilvl="7">
      <w:start w:val="1"/>
      <w:numFmt w:val="lowerLetter"/>
      <w:suff w:val="tab"/>
      <w:lvlText w:val="%8."/>
      <w:lvlJc w:val="left"/>
      <w:pPr>
        <w:pStyle w:val="352"/>
        <w:ind w:left="6818" w:hanging="360"/>
      </w:pPr>
    </w:lvl>
    <w:lvl w:ilvl="8">
      <w:start w:val="1"/>
      <w:numFmt w:val="lowerRoman"/>
      <w:suff w:val="tab"/>
      <w:lvlText w:val="%9."/>
      <w:lvlJc w:val="right"/>
      <w:pPr>
        <w:pStyle w:val="352"/>
        <w:ind w:left="753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Lined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">
    <w:name w:val="Bordered &amp; Lined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paragraph" w:styleId="180">
    <w:name w:val="Heading 1"/>
    <w:link w:val="1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1">
    <w:name w:val="Heading 1 Char"/>
    <w:link w:val="180"/>
    <w:uiPriority w:val="9"/>
    <w:rPr>
      <w:rFonts w:ascii="Arial" w:hAnsi="Arial" w:cs="Arial" w:eastAsia="Arial"/>
      <w:sz w:val="40"/>
      <w:szCs w:val="40"/>
    </w:rPr>
  </w:style>
  <w:style w:type="paragraph" w:styleId="182">
    <w:name w:val="Heading 2"/>
    <w:link w:val="1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3">
    <w:name w:val="Heading 2 Char"/>
    <w:link w:val="182"/>
    <w:uiPriority w:val="9"/>
    <w:rPr>
      <w:rFonts w:ascii="Arial" w:hAnsi="Arial" w:cs="Arial" w:eastAsia="Arial"/>
      <w:sz w:val="34"/>
    </w:rPr>
  </w:style>
  <w:style w:type="paragraph" w:styleId="184">
    <w:name w:val="Heading 3"/>
    <w:link w:val="1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5">
    <w:name w:val="Heading 3 Char"/>
    <w:link w:val="184"/>
    <w:uiPriority w:val="9"/>
    <w:rPr>
      <w:rFonts w:ascii="Arial" w:hAnsi="Arial" w:cs="Arial" w:eastAsia="Arial"/>
      <w:sz w:val="30"/>
      <w:szCs w:val="30"/>
    </w:rPr>
  </w:style>
  <w:style w:type="paragraph" w:styleId="186">
    <w:name w:val="Heading 4"/>
    <w:link w:val="1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7">
    <w:name w:val="Heading 4 Char"/>
    <w:link w:val="186"/>
    <w:uiPriority w:val="9"/>
    <w:rPr>
      <w:rFonts w:ascii="Arial" w:hAnsi="Arial" w:cs="Arial" w:eastAsia="Arial"/>
      <w:b/>
      <w:bCs/>
      <w:sz w:val="26"/>
      <w:szCs w:val="26"/>
    </w:rPr>
  </w:style>
  <w:style w:type="paragraph" w:styleId="188">
    <w:name w:val="Heading 5"/>
    <w:link w:val="1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9">
    <w:name w:val="Heading 5 Char"/>
    <w:link w:val="188"/>
    <w:uiPriority w:val="9"/>
    <w:rPr>
      <w:rFonts w:ascii="Arial" w:hAnsi="Arial" w:cs="Arial" w:eastAsia="Arial"/>
      <w:b/>
      <w:bCs/>
      <w:sz w:val="24"/>
      <w:szCs w:val="24"/>
    </w:rPr>
  </w:style>
  <w:style w:type="paragraph" w:styleId="190">
    <w:name w:val="Heading 6"/>
    <w:link w:val="1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1">
    <w:name w:val="Heading 6 Char"/>
    <w:link w:val="190"/>
    <w:uiPriority w:val="9"/>
    <w:rPr>
      <w:rFonts w:ascii="Arial" w:hAnsi="Arial" w:cs="Arial" w:eastAsia="Arial"/>
      <w:b/>
      <w:bCs/>
      <w:sz w:val="22"/>
      <w:szCs w:val="22"/>
    </w:rPr>
  </w:style>
  <w:style w:type="paragraph" w:styleId="192">
    <w:name w:val="Heading 7"/>
    <w:link w:val="1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3">
    <w:name w:val="Heading 7 Char"/>
    <w:link w:val="1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4">
    <w:name w:val="Heading 8"/>
    <w:link w:val="1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5">
    <w:name w:val="Heading 8 Char"/>
    <w:link w:val="194"/>
    <w:uiPriority w:val="9"/>
    <w:rPr>
      <w:rFonts w:ascii="Arial" w:hAnsi="Arial" w:cs="Arial" w:eastAsia="Arial"/>
      <w:i/>
      <w:iCs/>
      <w:sz w:val="22"/>
      <w:szCs w:val="22"/>
    </w:rPr>
  </w:style>
  <w:style w:type="paragraph" w:styleId="196">
    <w:name w:val="Heading 9"/>
    <w:link w:val="1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7">
    <w:name w:val="Heading 9 Char"/>
    <w:link w:val="196"/>
    <w:uiPriority w:val="9"/>
    <w:rPr>
      <w:rFonts w:ascii="Arial" w:hAnsi="Arial" w:cs="Arial" w:eastAsia="Arial"/>
      <w:i/>
      <w:iCs/>
      <w:sz w:val="21"/>
      <w:szCs w:val="21"/>
    </w:rPr>
  </w:style>
  <w:style w:type="paragraph" w:styleId="198">
    <w:name w:val="List Paragraph"/>
    <w:qFormat/>
    <w:uiPriority w:val="34"/>
    <w:pPr>
      <w:contextualSpacing w:val="true"/>
      <w:ind w:left="720"/>
    </w:pPr>
  </w:style>
  <w:style w:type="paragraph" w:styleId="199">
    <w:name w:val="No Spacing"/>
    <w:qFormat/>
    <w:uiPriority w:val="1"/>
    <w:pPr>
      <w:spacing w:lineRule="auto" w:line="240" w:after="0" w:before="0"/>
    </w:pPr>
  </w:style>
  <w:style w:type="paragraph" w:styleId="200">
    <w:name w:val="Title"/>
    <w:link w:val="2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1">
    <w:name w:val="Title Char"/>
    <w:link w:val="200"/>
    <w:uiPriority w:val="10"/>
    <w:rPr>
      <w:sz w:val="48"/>
      <w:szCs w:val="48"/>
    </w:rPr>
  </w:style>
  <w:style w:type="paragraph" w:styleId="202">
    <w:name w:val="Subtitle"/>
    <w:link w:val="203"/>
    <w:qFormat/>
    <w:uiPriority w:val="11"/>
    <w:rPr>
      <w:sz w:val="24"/>
      <w:szCs w:val="24"/>
    </w:rPr>
    <w:pPr>
      <w:spacing w:after="200" w:before="200"/>
    </w:pPr>
  </w:style>
  <w:style w:type="character" w:styleId="203">
    <w:name w:val="Subtitle Char"/>
    <w:link w:val="202"/>
    <w:uiPriority w:val="11"/>
    <w:rPr>
      <w:sz w:val="24"/>
      <w:szCs w:val="24"/>
    </w:rPr>
  </w:style>
  <w:style w:type="paragraph" w:styleId="204">
    <w:name w:val="Quote"/>
    <w:link w:val="205"/>
    <w:qFormat/>
    <w:uiPriority w:val="29"/>
    <w:rPr>
      <w:i/>
    </w:rPr>
    <w:pPr>
      <w:ind w:left="720" w:right="720"/>
    </w:pPr>
  </w:style>
  <w:style w:type="character" w:styleId="205">
    <w:name w:val="Quote Char"/>
    <w:link w:val="204"/>
    <w:uiPriority w:val="29"/>
    <w:rPr>
      <w:i/>
    </w:rPr>
  </w:style>
  <w:style w:type="paragraph" w:styleId="206">
    <w:name w:val="Intense Quote"/>
    <w:link w:val="2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7">
    <w:name w:val="Intense Quote Char"/>
    <w:link w:val="206"/>
    <w:uiPriority w:val="30"/>
    <w:rPr>
      <w:i/>
    </w:rPr>
  </w:style>
  <w:style w:type="paragraph" w:styleId="208">
    <w:name w:val="Header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Header Char"/>
    <w:link w:val="208"/>
    <w:uiPriority w:val="99"/>
  </w:style>
  <w:style w:type="paragraph" w:styleId="210">
    <w:name w:val="Footer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>
    <w:name w:val="Footer Char"/>
    <w:link w:val="210"/>
    <w:uiPriority w:val="99"/>
  </w:style>
  <w:style w:type="table" w:styleId="21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1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1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2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2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2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2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3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3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3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3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3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3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3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3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3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3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4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4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4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4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4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4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4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24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24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24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25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25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25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25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25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25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25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25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25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25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26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26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26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26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6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6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6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26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26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26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27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27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27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27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7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7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27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27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27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27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28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28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28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9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9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9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29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0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0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0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0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0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0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0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1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1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1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1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1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1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1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1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31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31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32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32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32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32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32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32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32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32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32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32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33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33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3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3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3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3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3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3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338">
    <w:name w:val="Hyperlink"/>
    <w:uiPriority w:val="99"/>
    <w:unhideWhenUsed/>
    <w:rPr>
      <w:color w:val="0000FF" w:themeColor="hyperlink"/>
      <w:u w:val="single"/>
    </w:rPr>
  </w:style>
  <w:style w:type="paragraph" w:styleId="339">
    <w:name w:val="footnote text"/>
    <w:link w:val="340"/>
    <w:uiPriority w:val="99"/>
    <w:semiHidden/>
    <w:unhideWhenUsed/>
    <w:rPr>
      <w:sz w:val="18"/>
    </w:rPr>
    <w:pPr>
      <w:spacing w:lineRule="auto" w:line="240" w:after="40"/>
    </w:pPr>
  </w:style>
  <w:style w:type="character" w:styleId="340">
    <w:name w:val="Footnote Text Char"/>
    <w:link w:val="339"/>
    <w:uiPriority w:val="99"/>
    <w:rPr>
      <w:sz w:val="18"/>
    </w:rPr>
  </w:style>
  <w:style w:type="character" w:styleId="341">
    <w:name w:val="footnote reference"/>
    <w:uiPriority w:val="99"/>
    <w:unhideWhenUsed/>
    <w:rPr>
      <w:vertAlign w:val="superscript"/>
    </w:rPr>
  </w:style>
  <w:style w:type="paragraph" w:styleId="342">
    <w:name w:val="toc 1"/>
    <w:uiPriority w:val="39"/>
    <w:unhideWhenUsed/>
    <w:pPr>
      <w:ind w:left="0" w:right="0" w:firstLine="0"/>
      <w:spacing w:after="57"/>
    </w:pPr>
  </w:style>
  <w:style w:type="paragraph" w:styleId="343">
    <w:name w:val="toc 2"/>
    <w:uiPriority w:val="39"/>
    <w:unhideWhenUsed/>
    <w:pPr>
      <w:ind w:left="283" w:right="0" w:firstLine="0"/>
      <w:spacing w:after="57"/>
    </w:pPr>
  </w:style>
  <w:style w:type="paragraph" w:styleId="344">
    <w:name w:val="toc 3"/>
    <w:uiPriority w:val="39"/>
    <w:unhideWhenUsed/>
    <w:pPr>
      <w:ind w:left="567" w:right="0" w:firstLine="0"/>
      <w:spacing w:after="57"/>
    </w:pPr>
  </w:style>
  <w:style w:type="paragraph" w:styleId="345">
    <w:name w:val="toc 4"/>
    <w:uiPriority w:val="39"/>
    <w:unhideWhenUsed/>
    <w:pPr>
      <w:ind w:left="850" w:right="0" w:firstLine="0"/>
      <w:spacing w:after="57"/>
    </w:pPr>
  </w:style>
  <w:style w:type="paragraph" w:styleId="346">
    <w:name w:val="toc 5"/>
    <w:uiPriority w:val="39"/>
    <w:unhideWhenUsed/>
    <w:pPr>
      <w:ind w:left="1134" w:right="0" w:firstLine="0"/>
      <w:spacing w:after="57"/>
    </w:pPr>
  </w:style>
  <w:style w:type="paragraph" w:styleId="347">
    <w:name w:val="toc 6"/>
    <w:uiPriority w:val="39"/>
    <w:unhideWhenUsed/>
    <w:pPr>
      <w:ind w:left="1417" w:right="0" w:firstLine="0"/>
      <w:spacing w:after="57"/>
    </w:pPr>
  </w:style>
  <w:style w:type="paragraph" w:styleId="348">
    <w:name w:val="toc 7"/>
    <w:uiPriority w:val="39"/>
    <w:unhideWhenUsed/>
    <w:pPr>
      <w:ind w:left="1701" w:right="0" w:firstLine="0"/>
      <w:spacing w:after="57"/>
    </w:pPr>
  </w:style>
  <w:style w:type="paragraph" w:styleId="349">
    <w:name w:val="toc 8"/>
    <w:uiPriority w:val="39"/>
    <w:unhideWhenUsed/>
    <w:pPr>
      <w:ind w:left="1984" w:right="0" w:firstLine="0"/>
      <w:spacing w:after="57"/>
    </w:pPr>
  </w:style>
  <w:style w:type="paragraph" w:styleId="350">
    <w:name w:val="toc 9"/>
    <w:uiPriority w:val="39"/>
    <w:unhideWhenUsed/>
    <w:pPr>
      <w:ind w:left="2268" w:right="0" w:firstLine="0"/>
      <w:spacing w:after="57"/>
    </w:pPr>
  </w:style>
  <w:style w:type="paragraph" w:styleId="351">
    <w:name w:val="TOC Heading"/>
    <w:uiPriority w:val="39"/>
    <w:unhideWhenUsed/>
  </w:style>
  <w:style w:type="paragraph" w:styleId="352">
    <w:name w:val="Обычный"/>
    <w:next w:val="352"/>
    <w:link w:val="352"/>
    <w:rPr>
      <w:sz w:val="22"/>
      <w:szCs w:val="22"/>
      <w:lang w:val="ru-RU" w:bidi="ar-SA" w:eastAsia="ru-RU"/>
    </w:rPr>
    <w:pPr>
      <w:spacing w:lineRule="auto" w:line="276" w:after="200"/>
    </w:pPr>
  </w:style>
  <w:style w:type="paragraph" w:styleId="353">
    <w:name w:val="Заголовок 1"/>
    <w:basedOn w:val="352"/>
    <w:next w:val="352"/>
    <w:link w:val="357"/>
    <w:rPr>
      <w:rFonts w:ascii="Arial" w:hAnsi="Arial"/>
      <w:b/>
      <w:bCs/>
      <w:color w:val="000080"/>
      <w:sz w:val="24"/>
      <w:szCs w:val="24"/>
      <w:lang w:val="en-US" w:eastAsia="en-US"/>
    </w:rPr>
    <w:pPr>
      <w:jc w:val="center"/>
      <w:spacing w:lineRule="auto" w:line="240" w:after="108" w:before="108"/>
      <w:outlineLvl w:val="0"/>
    </w:pPr>
  </w:style>
  <w:style w:type="character" w:styleId="354">
    <w:name w:val="Основной шрифт абзаца"/>
    <w:next w:val="354"/>
    <w:link w:val="352"/>
    <w:semiHidden/>
  </w:style>
  <w:style w:type="table" w:styleId="355">
    <w:name w:val="Обычная таблица"/>
    <w:next w:val="355"/>
    <w:link w:val="352"/>
    <w:semiHidden/>
    <w:tblPr/>
  </w:style>
  <w:style w:type="numbering" w:styleId="356">
    <w:name w:val="Нет списка"/>
    <w:next w:val="356"/>
    <w:link w:val="352"/>
    <w:semiHidden/>
  </w:style>
  <w:style w:type="character" w:styleId="357">
    <w:name w:val="Заголовок 1 Знак"/>
    <w:next w:val="357"/>
    <w:link w:val="353"/>
    <w:rPr>
      <w:rFonts w:ascii="Arial" w:hAnsi="Arial"/>
      <w:b/>
      <w:bCs/>
      <w:color w:val="000080"/>
      <w:sz w:val="24"/>
      <w:szCs w:val="24"/>
    </w:rPr>
  </w:style>
  <w:style w:type="character" w:styleId="358">
    <w:name w:val="Гипертекстовая ссылка"/>
    <w:next w:val="358"/>
    <w:link w:val="352"/>
    <w:rPr>
      <w:color w:val="008000"/>
    </w:rPr>
  </w:style>
  <w:style w:type="paragraph" w:styleId="359">
    <w:name w:val="Нормальный (таблица)"/>
    <w:basedOn w:val="352"/>
    <w:next w:val="352"/>
    <w:link w:val="352"/>
    <w:rPr>
      <w:rFonts w:ascii="Arial" w:hAnsi="Arial"/>
      <w:sz w:val="24"/>
      <w:szCs w:val="24"/>
    </w:rPr>
    <w:pPr>
      <w:jc w:val="both"/>
      <w:spacing w:lineRule="auto" w:line="240" w:after="0"/>
    </w:pPr>
  </w:style>
  <w:style w:type="paragraph" w:styleId="360">
    <w:name w:val="Прижатый влево"/>
    <w:basedOn w:val="352"/>
    <w:next w:val="352"/>
    <w:link w:val="352"/>
    <w:rPr>
      <w:rFonts w:ascii="Arial" w:hAnsi="Arial"/>
      <w:sz w:val="24"/>
      <w:szCs w:val="24"/>
    </w:rPr>
    <w:pPr>
      <w:spacing w:lineRule="auto" w:line="240" w:after="0"/>
    </w:pPr>
  </w:style>
  <w:style w:type="paragraph" w:styleId="361">
    <w:name w:val="Текст выноски"/>
    <w:basedOn w:val="352"/>
    <w:next w:val="361"/>
    <w:link w:val="362"/>
    <w:semiHidden/>
    <w:rPr>
      <w:rFonts w:ascii="Tahoma" w:hAnsi="Tahoma"/>
      <w:sz w:val="16"/>
      <w:szCs w:val="16"/>
      <w:lang w:val="en-US" w:eastAsia="en-US"/>
    </w:rPr>
    <w:pPr>
      <w:spacing w:lineRule="auto" w:line="240" w:after="0"/>
    </w:pPr>
  </w:style>
  <w:style w:type="character" w:styleId="362">
    <w:name w:val="Текст выноски Знак"/>
    <w:next w:val="362"/>
    <w:link w:val="361"/>
    <w:semiHidden/>
    <w:rPr>
      <w:rFonts w:ascii="Tahoma" w:hAnsi="Tahoma"/>
      <w:sz w:val="16"/>
      <w:szCs w:val="16"/>
    </w:rPr>
  </w:style>
  <w:style w:type="paragraph" w:styleId="363">
    <w:name w:val="Абзац списка"/>
    <w:basedOn w:val="352"/>
    <w:next w:val="363"/>
    <w:link w:val="352"/>
    <w:pPr>
      <w:contextualSpacing w:val="true"/>
      <w:ind w:left="720"/>
    </w:pPr>
  </w:style>
  <w:style w:type="character" w:styleId="364">
    <w:name w:val="Сравнение редакций. Добавленный фрагмент"/>
    <w:next w:val="364"/>
    <w:link w:val="352"/>
    <w:rPr>
      <w:color w:val="0000FF"/>
      <w:shd w:val="clear" w:color="auto" w:fill="E3EDFD"/>
    </w:rPr>
  </w:style>
  <w:style w:type="paragraph" w:styleId="365">
    <w:name w:val="Обычный (веб)"/>
    <w:basedOn w:val="352"/>
    <w:next w:val="365"/>
    <w:link w:val="352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366" w:default="1">
    <w:name w:val="Default Paragraph Font"/>
    <w:uiPriority w:val="1"/>
    <w:semiHidden/>
    <w:unhideWhenUsed/>
  </w:style>
  <w:style w:type="numbering" w:styleId="367" w:default="1">
    <w:name w:val="No List"/>
    <w:uiPriority w:val="99"/>
    <w:semiHidden/>
    <w:unhideWhenUsed/>
  </w:style>
  <w:style w:type="paragraph" w:styleId="368" w:default="1">
    <w:name w:val="Normal"/>
    <w:qFormat/>
  </w:style>
  <w:style w:type="table" w:styleId="3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2019-12-27T07:35:26Z</dcterms:modified>
</cp:coreProperties>
</file>