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0"/>
        <w:rPr>
          <w:rFonts w:ascii="Arial" w:hAnsi="Arial" w:cs="Arial" w:eastAsia="Arial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Arial" w:hAnsi="Arial" w:cs="Arial" w:eastAsia="Arial"/>
          <w:b/>
          <w:color w:val="222222"/>
          <w:sz w:val="24"/>
          <w:highlight w:val="white"/>
        </w:rPr>
        <w:t xml:space="preserve">Извещение о проведении аукциона на право заключения  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 w:eastAsia="Arial"/>
          <w:b/>
          <w:color w:val="222222"/>
          <w:sz w:val="24"/>
        </w:rPr>
      </w:r>
      <w:r>
        <w:rPr>
          <w:rFonts w:ascii="Arial" w:hAnsi="Arial" w:cs="Arial" w:eastAsia="Arial"/>
          <w:b/>
          <w:color w:val="222222"/>
          <w:sz w:val="24"/>
        </w:rPr>
      </w:r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</w:t>
      </w:r>
      <w:r>
        <w:rPr>
          <w:rFonts w:ascii="Times New Roman" w:hAnsi="Times New Roman" w:cs="Times New Roman"/>
          <w:sz w:val="24"/>
          <w:szCs w:val="24"/>
        </w:rPr>
        <w:t xml:space="preserve">ии ау</w:t>
      </w:r>
      <w:r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12.08.2019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468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 аукциона:</w:t>
      </w:r>
      <w:r/>
    </w:p>
    <w:p>
      <w:pPr>
        <w:pStyle w:val="300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 xml:space="preserve"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ул. Октябрьская, 77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Характеристика земельного участка: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>
        <w:rPr>
          <w:rFonts w:ascii="Times New Roman" w:hAnsi="Times New Roman" w:cs="Times New Roman"/>
          <w:sz w:val="24"/>
          <w:szCs w:val="24"/>
        </w:rPr>
        <w:t xml:space="preserve">70:07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0101001:1430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>
        <w:rPr>
          <w:rFonts w:ascii="Times New Roman" w:hAnsi="Times New Roman" w:cs="Times New Roman"/>
          <w:bCs/>
          <w:sz w:val="24"/>
          <w:szCs w:val="24"/>
        </w:rPr>
        <w:t xml:space="preserve">1016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м</w:t>
      </w:r>
      <w:r>
        <w:rPr>
          <w:rFonts w:ascii="Times New Roman" w:hAnsi="Times New Roman" w:cs="Times New Roman"/>
          <w:bCs/>
          <w:sz w:val="24"/>
          <w:szCs w:val="24"/>
        </w:rPr>
        <w:t xml:space="preserve">.;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населенных пунктов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индивидуальные жилые дома с приусадебными земельными участками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  <w:r/>
    </w:p>
    <w:p>
      <w:pPr>
        <w:pStyle w:val="300"/>
        <w:numPr>
          <w:ilvl w:val="0"/>
          <w:numId w:val="2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границах территориальной зоны</w:t>
      </w:r>
      <w:r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</w:t>
      </w:r>
      <w:r>
        <w:rPr>
          <w:rFonts w:ascii="Times New Roman" w:hAnsi="Times New Roman" w:cs="Times New Roman"/>
          <w:sz w:val="24"/>
          <w:szCs w:val="24"/>
        </w:rPr>
        <w:t xml:space="preserve">(Ж-1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утвержденными решением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Кожевниковского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26.09.2013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29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14498,53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2899,71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434,96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/>
    </w:p>
    <w:p>
      <w:pPr>
        <w:ind w:firstLine="567"/>
        <w:jc w:val="both"/>
        <w:spacing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Условия подключения к сетям инженерно-технического обеспечения и плата за подключение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участк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а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300"/>
        <w:numPr>
          <w:ilvl w:val="0"/>
          <w:numId w:val="3"/>
        </w:numPr>
        <w:ind w:left="0" w:firstLine="567"/>
        <w:jc w:val="both"/>
        <w:spacing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 Водоснабжение – подключение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Р</w:t>
      </w:r>
      <w:r>
        <w:rPr>
          <w:rStyle w:val="301"/>
          <w:rFonts w:ascii="Times New Roman" w:hAnsi="Times New Roman" w:cs="Times New Roman"/>
          <w:sz w:val="24"/>
          <w:szCs w:val="24"/>
          <w:vertAlign w:val="subscript"/>
        </w:rPr>
        <w:t xml:space="preserve">пр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=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1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,7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 кгс/см</w:t>
      </w:r>
      <w:r>
        <w:rPr>
          <w:rStyle w:val="301"/>
          <w:rFonts w:ascii="Times New Roman" w:hAnsi="Times New Roman" w:cs="Times New Roman"/>
          <w:sz w:val="24"/>
          <w:szCs w:val="24"/>
          <w:vertAlign w:val="superscript"/>
        </w:rPr>
        <w:t xml:space="preserve">2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, разрешенный максимум водопотребления 0,12 м</w:t>
      </w:r>
      <w:r>
        <w:rPr>
          <w:rStyle w:val="301"/>
          <w:rFonts w:ascii="Times New Roman" w:hAnsi="Times New Roman" w:cs="Times New Roman"/>
          <w:sz w:val="24"/>
          <w:szCs w:val="24"/>
          <w:vertAlign w:val="superscript"/>
        </w:rPr>
        <w:t xml:space="preserve">3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/час., центральный водопровод проложен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металлической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 трубой диаметром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250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 мм.), установить приборы учета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расхода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холодной воды, заключить договор на водоснабжение с КРМУП «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Комремстройхоз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»;</w:t>
      </w:r>
      <w:r/>
    </w:p>
    <w:p>
      <w:pPr>
        <w:pStyle w:val="300"/>
        <w:numPr>
          <w:ilvl w:val="0"/>
          <w:numId w:val="3"/>
        </w:numPr>
        <w:ind w:left="0" w:firstLine="567"/>
        <w:jc w:val="both"/>
        <w:spacing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Водоотведение – водонепроницаемый выгреб;</w:t>
      </w:r>
      <w:r/>
    </w:p>
    <w:p>
      <w:pPr>
        <w:pStyle w:val="300"/>
        <w:numPr>
          <w:ilvl w:val="0"/>
          <w:numId w:val="3"/>
        </w:numPr>
        <w:ind w:left="0" w:firstLine="567"/>
        <w:jc w:val="both"/>
        <w:spacing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  <w:r/>
    </w:p>
    <w:p>
      <w:pPr>
        <w:pStyle w:val="300"/>
        <w:numPr>
          <w:ilvl w:val="0"/>
          <w:numId w:val="3"/>
        </w:numPr>
        <w:ind w:left="0" w:firstLine="567"/>
        <w:jc w:val="both"/>
        <w:spacing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ВЛ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, технические условия подкл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04.09.2019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 xml:space="preserve">04.10.2019</w:t>
      </w:r>
      <w:r>
        <w:rPr>
          <w:rFonts w:ascii="Times New Roman" w:hAnsi="Times New Roman" w:cs="Times New Roman"/>
          <w:sz w:val="24"/>
          <w:szCs w:val="24"/>
        </w:rPr>
        <w:t xml:space="preserve">г.  ежедневно (пн. – пт.) в Администрации Кожевниковского района, по адресу: Томская область, Кожевниковский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ул. Гагарина, 17, кабинет № 25, с 9.00 до 17.00 часов (перерыв с 13.00 до 14.00 часов).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</w:t>
      </w:r>
      <w:r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14.10.2019</w:t>
      </w:r>
      <w:r>
        <w:rPr>
          <w:rFonts w:ascii="Times New Roman" w:hAnsi="Times New Roman" w:cs="Times New Roman"/>
          <w:sz w:val="24"/>
          <w:szCs w:val="24"/>
        </w:rPr>
        <w:t xml:space="preserve">г. в 15</w:t>
      </w:r>
      <w:r>
        <w:rPr>
          <w:rFonts w:ascii="Times New Roman" w:hAnsi="Times New Roman" w:cs="Times New Roman"/>
          <w:sz w:val="24"/>
          <w:szCs w:val="24"/>
        </w:rPr>
        <w:t xml:space="preserve">.00 часов.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8" w:history="1">
        <w:r>
          <w:rPr>
            <w:rStyle w:val="297"/>
            <w:rFonts w:ascii="Times New Roman" w:hAnsi="Times New Roman" w:cs="Times New Roman"/>
            <w:sz w:val="24"/>
            <w:szCs w:val="24"/>
          </w:rPr>
          <w:t xml:space="preserve"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 xml:space="preserve">позднее</w:t>
      </w:r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с даты подписания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Для участия в аукционе заявители представляют следующие документы:</w:t>
      </w:r>
      <w:r/>
    </w:p>
    <w:p>
      <w:pPr>
        <w:pStyle w:val="300"/>
        <w:numPr>
          <w:ilvl w:val="0"/>
          <w:numId w:val="4"/>
        </w:numPr>
        <w:ind w:left="0" w:firstLine="567"/>
        <w:jc w:val="both"/>
        <w:spacing w:lineRule="auto" w:line="240"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заявка на участие в аукционе по установленной в извещении о проведен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ии ау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кциона форме с указанием банковских реквизитов счета для возврата задатка;</w:t>
      </w:r>
      <w:r/>
    </w:p>
    <w:p>
      <w:pPr>
        <w:pStyle w:val="300"/>
        <w:numPr>
          <w:ilvl w:val="0"/>
          <w:numId w:val="4"/>
        </w:numPr>
        <w:ind w:left="0" w:firstLine="567"/>
        <w:jc w:val="both"/>
        <w:spacing w:lineRule="auto" w:line="240"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граждан);</w:t>
      </w:r>
      <w:r/>
    </w:p>
    <w:p>
      <w:pPr>
        <w:pStyle w:val="300"/>
        <w:numPr>
          <w:ilvl w:val="0"/>
          <w:numId w:val="4"/>
        </w:numPr>
        <w:ind w:left="0" w:firstLine="567"/>
        <w:jc w:val="both"/>
        <w:spacing w:lineRule="auto" w:line="240" w:after="0"/>
        <w:rPr>
          <w:rStyle w:val="301"/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r>
        <w:rPr>
          <w:rStyle w:val="301"/>
          <w:rFonts w:ascii="Times New Roman" w:hAnsi="Times New Roman" w:cs="Times New Roman"/>
          <w:sz w:val="24"/>
          <w:szCs w:val="24"/>
        </w:rPr>
        <w:t xml:space="preserve">, если заявителем является иностранное юридическое лицо;</w:t>
      </w:r>
      <w:r/>
    </w:p>
    <w:p>
      <w:pPr>
        <w:pStyle w:val="300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Style w:val="301"/>
          <w:rFonts w:ascii="Times New Roman" w:hAnsi="Times New Roman" w:cs="Times New Roman"/>
          <w:sz w:val="24"/>
          <w:szCs w:val="24"/>
        </w:rPr>
        <w:t xml:space="preserve">документы, подтверждающие внесение задатка.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  <w:r/>
    </w:p>
    <w:p>
      <w:pPr>
        <w:pStyle w:val="29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Заявитель не допускается к участию в аукционе в случае </w:t>
      </w:r>
      <w:r>
        <w:rPr>
          <w:sz w:val="24"/>
          <w:szCs w:val="24"/>
        </w:rPr>
        <w:t xml:space="preserve">не поступления</w:t>
      </w:r>
      <w:r>
        <w:rPr>
          <w:sz w:val="24"/>
          <w:szCs w:val="24"/>
        </w:rPr>
        <w:t xml:space="preserve"> задатка на дату рассмотрения заявок на участие в аукционе.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  <w:r/>
    </w:p>
    <w:p>
      <w:pPr>
        <w:pStyle w:val="29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/>
    </w:p>
    <w:p>
      <w:pPr>
        <w:pStyle w:val="298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Получатель:  </w:t>
      </w:r>
      <w:r>
        <w:rPr>
          <w:sz w:val="24"/>
          <w:szCs w:val="24"/>
        </w:rPr>
        <w:t xml:space="preserve">Управление финансов Администрации Кожевниковского района 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Банк:  Томский РФ ОАО «</w:t>
      </w:r>
      <w:r>
        <w:rPr>
          <w:sz w:val="24"/>
          <w:szCs w:val="24"/>
        </w:rPr>
        <w:t xml:space="preserve">Россельхозбанк</w:t>
      </w:r>
      <w:r>
        <w:rPr>
          <w:sz w:val="24"/>
          <w:szCs w:val="24"/>
        </w:rPr>
        <w:t xml:space="preserve">» г. Томск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БИК:   046902711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ИНН получателя: 7008001440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КПП получателя:  700801001</w:t>
      </w:r>
      <w:r/>
    </w:p>
    <w:p>
      <w:pPr>
        <w:pStyle w:val="29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40302810964015000002</w:t>
      </w:r>
      <w:r/>
    </w:p>
    <w:p>
      <w:pPr>
        <w:pStyle w:val="29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</w:t>
      </w:r>
      <w:r>
        <w:rPr>
          <w:sz w:val="24"/>
          <w:szCs w:val="24"/>
        </w:rPr>
        <w:t xml:space="preserve">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>
        <w:rPr>
          <w:sz w:val="24"/>
          <w:szCs w:val="24"/>
        </w:rPr>
        <w:t xml:space="preserve">торгов: </w:t>
      </w:r>
      <w:hyperlink r:id="rId9" w:history="1">
        <w:r>
          <w:rPr>
            <w:rStyle w:val="297"/>
            <w:sz w:val="24"/>
            <w:szCs w:val="24"/>
            <w:lang w:val="en-US"/>
          </w:rPr>
          <w:t xml:space="preserve">www</w:t>
        </w:r>
        <w:r>
          <w:rPr>
            <w:rStyle w:val="297"/>
            <w:sz w:val="24"/>
            <w:szCs w:val="24"/>
          </w:rPr>
          <w:t xml:space="preserve">.</w:t>
        </w:r>
        <w:r>
          <w:rPr>
            <w:rStyle w:val="297"/>
            <w:sz w:val="24"/>
            <w:szCs w:val="24"/>
            <w:lang w:val="en-US"/>
          </w:rPr>
          <w:t xml:space="preserve">torgi</w:t>
        </w:r>
        <w:r>
          <w:rPr>
            <w:rStyle w:val="297"/>
            <w:sz w:val="24"/>
            <w:szCs w:val="24"/>
          </w:rPr>
          <w:t xml:space="preserve">.gov.ru</w:t>
        </w:r>
      </w:hyperlink>
      <w:r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10" w:history="1">
        <w:r>
          <w:rPr>
            <w:rStyle w:val="297"/>
            <w:sz w:val="24"/>
            <w:szCs w:val="24"/>
          </w:rPr>
          <w:t xml:space="preserve">http://kogadm.ru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одного рабочего дня со дня подписания </w:t>
      </w:r>
      <w:r>
        <w:rPr>
          <w:sz w:val="24"/>
          <w:szCs w:val="24"/>
        </w:rPr>
        <w:t xml:space="preserve">протокола</w:t>
      </w:r>
      <w:r>
        <w:rPr>
          <w:sz w:val="24"/>
          <w:szCs w:val="24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</w:t>
      </w:r>
      <w:r>
        <w:rPr>
          <w:rFonts w:ascii="Times New Roman" w:hAnsi="Times New Roman" w:cs="Times New Roman"/>
          <w:sz w:val="24"/>
          <w:szCs w:val="24"/>
        </w:rPr>
        <w:t xml:space="preserve">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ранее</w:t>
      </w:r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</w:t>
      </w:r>
      <w:r>
        <w:rPr>
          <w:rFonts w:ascii="Times New Roman" w:hAnsi="Times New Roman" w:cs="Times New Roman"/>
          <w:sz w:val="24"/>
          <w:szCs w:val="24"/>
        </w:rPr>
        <w:t xml:space="preserve">ии ау</w:t>
      </w:r>
      <w:r>
        <w:rPr>
          <w:rFonts w:ascii="Times New Roman" w:hAnsi="Times New Roman" w:cs="Times New Roman"/>
          <w:sz w:val="24"/>
          <w:szCs w:val="24"/>
        </w:rPr>
        <w:t xml:space="preserve">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 xml:space="preserve"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>
        <w:rPr>
          <w:rFonts w:ascii="Times New Roman" w:hAnsi="Times New Roman" w:cs="Times New Roman"/>
          <w:sz w:val="24"/>
          <w:szCs w:val="24"/>
        </w:rPr>
        <w:t xml:space="preserve">21786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УЧАТСКА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302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300"/>
              <w:numPr>
                <w:ilvl w:val="0"/>
                <w:numId w:val="5"/>
              </w:numPr>
              <w:ind w:left="0" w:firstLine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заявителе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300"/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300"/>
              <w:numPr>
                <w:ilvl w:val="0"/>
                <w:numId w:val="5"/>
              </w:numPr>
              <w:ind w:left="0" w:firstLine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предмете аукциона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right" w:pos="5136" w:leader="none"/>
              </w:tabs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  <w:r/>
          </w:p>
          <w:p>
            <w:pPr>
              <w:jc w:val="both"/>
              <w:spacing w:lineRule="auto" w:line="240" w:after="0"/>
              <w:tabs>
                <w:tab w:val="right" w:pos="5136" w:leader="none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38"/>
        </w:trPr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pStyle w:val="300"/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300"/>
              <w:numPr>
                <w:ilvl w:val="0"/>
                <w:numId w:val="5"/>
              </w:numPr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  <w:r/>
          </w:p>
          <w:p>
            <w:pPr>
              <w:pStyle w:val="300"/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300"/>
              <w:numPr>
                <w:ilvl w:val="0"/>
                <w:numId w:val="5"/>
              </w:numPr>
              <w:ind w:left="0" w:firstLine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(факс) для связи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right" w:pos="5136" w:leader="none"/>
              </w:tabs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  <w:r/>
          </w:p>
          <w:p>
            <w:pPr>
              <w:jc w:val="both"/>
              <w:spacing w:lineRule="auto" w:line="240" w:after="0"/>
              <w:tabs>
                <w:tab w:val="right" w:pos="5136" w:leader="none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300"/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300"/>
              <w:numPr>
                <w:ilvl w:val="0"/>
                <w:numId w:val="5"/>
              </w:numPr>
              <w:ind w:left="0" w:firstLine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Приложения к заявке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219" w:type="dxa"/>
            <w:textDirection w:val="lrTb"/>
            <w:noWrap w:val="false"/>
          </w:tcPr>
          <w:p>
            <w:pPr>
              <w:pStyle w:val="300"/>
              <w:ind w:left="0"/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заявителя (представителя)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о регистрации заявки: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принявшего заявку: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4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(Проект)</w:t>
      </w:r>
      <w:r/>
    </w:p>
    <w:p>
      <w:pPr>
        <w:pStyle w:val="292"/>
        <w:jc w:val="center"/>
        <w:tabs>
          <w:tab w:val="left" w:pos="200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аренды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девятнадцатого года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в лице первого заместителя Главы Кожевнико</w:t>
      </w:r>
      <w:r>
        <w:rPr>
          <w:rFonts w:ascii="Times New Roman" w:hAnsi="Times New Roman" w:cs="Times New Roman"/>
          <w:sz w:val="24"/>
          <w:szCs w:val="24"/>
        </w:rPr>
        <w:t xml:space="preserve">вского района Малолетко Александра Александровича,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«Арендатор», именуемые в дальнейшем «Стороны», в соответствии с подпунктом 1 пункта 5 статьи 39.18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</w:t>
      </w:r>
      <w:r/>
    </w:p>
    <w:p>
      <w:pPr>
        <w:numPr>
          <w:ilvl w:val="0"/>
          <w:numId w:val="15"/>
        </w:numPr>
        <w:ind w:left="0" w:firstLine="567"/>
        <w:jc w:val="both"/>
        <w:spacing w:lineRule="auto" w:line="240" w:after="0"/>
        <w:tabs>
          <w:tab w:val="left" w:pos="0" w:leader="none"/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в границах, указанных в выписке из ЕГРН, общей площадью: 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кв.м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(далее - земельный участок).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numPr>
          <w:ilvl w:val="0"/>
          <w:numId w:val="15"/>
        </w:numPr>
        <w:ind w:left="0" w:firstLine="567"/>
        <w:jc w:val="both"/>
        <w:spacing w:lineRule="auto" w:line="240" w:after="0"/>
        <w:tabs>
          <w:tab w:val="left" w:pos="0" w:leader="none"/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Договора</w:t>
      </w:r>
      <w:r/>
    </w:p>
    <w:p>
      <w:pPr>
        <w:numPr>
          <w:ilvl w:val="0"/>
          <w:numId w:val="1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____________.</w:t>
      </w:r>
      <w:r>
        <w:rPr>
          <w:rFonts w:ascii="Times New Roman" w:hAnsi="Times New Roman" w:cs="Times New Roman"/>
          <w:sz w:val="24"/>
          <w:szCs w:val="24"/>
        </w:rPr>
        <w:t xml:space="preserve"> Срок аренды устанавливается с 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(включительно).</w:t>
      </w:r>
      <w:r/>
    </w:p>
    <w:p>
      <w:pPr>
        <w:numPr>
          <w:ilvl w:val="0"/>
          <w:numId w:val="1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даты</w:t>
      </w:r>
      <w:r>
        <w:rPr>
          <w:rFonts w:ascii="Times New Roman" w:hAnsi="Times New Roman" w:cs="Times New Roman"/>
          <w:sz w:val="24"/>
          <w:szCs w:val="24"/>
        </w:rPr>
        <w:t xml:space="preserve"> его заключения и  подлежит государственной регистрации в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государственной регистрации, кадастра и картографии по Томской области.</w:t>
      </w:r>
      <w:r/>
    </w:p>
    <w:p>
      <w:pPr>
        <w:ind w:left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Передача Участка во владение и пользование Арендатора</w:t>
      </w:r>
      <w:r/>
    </w:p>
    <w:p>
      <w:pPr>
        <w:numPr>
          <w:ilvl w:val="0"/>
          <w:numId w:val="1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Договор является одновременно передаточным Актом и подтверждает факт передачи земельного участка.</w:t>
      </w:r>
      <w:r/>
    </w:p>
    <w:p>
      <w:pPr>
        <w:ind w:left="567"/>
        <w:jc w:val="both"/>
        <w:spacing w:lineRule="auto" w:line="240"/>
        <w:tabs>
          <w:tab w:val="left" w:pos="993" w:leader="none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 и условия внесения арендной платы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согласно решения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313"/>
          <w:rFonts w:ascii="Times New Roman" w:hAnsi="Times New Roman" w:cs="Times New Roman"/>
          <w:b w:val="false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самостоятельно рассчитывает и вносит плату за аренду земельного участка единовременным платежом за весь год до 15 октября ежегодно. За 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 год арендная плата вносится в течение 30 дней </w:t>
      </w:r>
      <w:r>
        <w:rPr>
          <w:rFonts w:ascii="Times New Roman" w:hAnsi="Times New Roman" w:cs="Times New Roman"/>
          <w:sz w:val="24"/>
          <w:szCs w:val="24"/>
        </w:rPr>
        <w:t xml:space="preserve">с даты заключения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настоящего Договора по инициативе Арендатора уплаченная арендная плата возврату не подлежит.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использование участка после заключения Договора не служит основанием </w:t>
      </w:r>
      <w:r>
        <w:rPr>
          <w:rFonts w:ascii="Times New Roman" w:hAnsi="Times New Roman" w:cs="Times New Roman"/>
          <w:sz w:val="24"/>
          <w:szCs w:val="24"/>
        </w:rPr>
        <w:t xml:space="preserve">не внесения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 Арендатором.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начисляется с 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г</w:t>
      </w:r>
      <w:r>
        <w:rPr>
          <w:rFonts w:ascii="Times New Roman" w:hAnsi="Times New Roman" w:cs="Times New Roman"/>
          <w:iCs/>
          <w:sz w:val="24"/>
          <w:szCs w:val="24"/>
        </w:rPr>
        <w:t xml:space="preserve">.</w:t>
      </w:r>
      <w:r/>
    </w:p>
    <w:p>
      <w:pPr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  <w:r/>
    </w:p>
    <w:p>
      <w:pPr>
        <w:pStyle w:val="305"/>
        <w:ind w:right="15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</w:t>
      </w:r>
      <w:r/>
    </w:p>
    <w:p>
      <w:pPr>
        <w:numPr>
          <w:ilvl w:val="0"/>
          <w:numId w:val="19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имеет право: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односторонний отказ от Договора (исполнения договора) в случаях:</w:t>
      </w:r>
      <w:r/>
    </w:p>
    <w:p>
      <w:pPr>
        <w:pStyle w:val="305"/>
        <w:numPr>
          <w:ilvl w:val="0"/>
          <w:numId w:val="21"/>
        </w:numPr>
        <w:ind w:left="0" w:right="-1" w:firstLine="567"/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внесении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  <w:r/>
    </w:p>
    <w:p>
      <w:pPr>
        <w:numPr>
          <w:ilvl w:val="0"/>
          <w:numId w:val="19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обязан:</w:t>
      </w:r>
      <w:r/>
    </w:p>
    <w:p>
      <w:pPr>
        <w:numPr>
          <w:ilvl w:val="0"/>
          <w:numId w:val="22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Выполнить в полном объеме все условия Договора.</w:t>
      </w:r>
      <w:r/>
    </w:p>
    <w:p>
      <w:pPr>
        <w:numPr>
          <w:ilvl w:val="0"/>
          <w:numId w:val="22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  <w:r/>
    </w:p>
    <w:p>
      <w:pPr>
        <w:numPr>
          <w:ilvl w:val="0"/>
          <w:numId w:val="22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  <w:r/>
    </w:p>
    <w:p>
      <w:pPr>
        <w:numPr>
          <w:ilvl w:val="0"/>
          <w:numId w:val="19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имеет право:</w:t>
      </w:r>
      <w:r/>
    </w:p>
    <w:p>
      <w:pPr>
        <w:numPr>
          <w:ilvl w:val="0"/>
          <w:numId w:val="23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порядке и на условиях, установленных настоящим Договором.</w:t>
      </w:r>
      <w:r/>
    </w:p>
    <w:p>
      <w:pPr>
        <w:numPr>
          <w:ilvl w:val="0"/>
          <w:numId w:val="23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(досрочном расторжении) Договора договор субаренды земельного участка прекращает свое действие.</w:t>
      </w:r>
      <w:r/>
    </w:p>
    <w:p>
      <w:pPr>
        <w:numPr>
          <w:ilvl w:val="0"/>
          <w:numId w:val="23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Договору третьему лицу,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  <w:r/>
    </w:p>
    <w:p>
      <w:pPr>
        <w:numPr>
          <w:ilvl w:val="0"/>
          <w:numId w:val="19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в полном объеме все условия Договора.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</w:t>
      </w:r>
      <w:r>
        <w:rPr>
          <w:rFonts w:ascii="Times New Roman" w:hAnsi="Times New Roman" w:cs="Times New Roman"/>
          <w:sz w:val="24"/>
          <w:szCs w:val="24"/>
        </w:rPr>
        <w:t xml:space="preserve">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уплачивать арендную плату в размере и на условиях, установленных настоящим Договором.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</w:t>
      </w:r>
      <w:r>
        <w:rPr>
          <w:rFonts w:ascii="Times New Roman" w:hAnsi="Times New Roman" w:cs="Times New Roman"/>
          <w:sz w:val="24"/>
          <w:szCs w:val="24"/>
        </w:rPr>
        <w:t xml:space="preserve">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  <w:r/>
    </w:p>
    <w:p>
      <w:pPr>
        <w:numPr>
          <w:ilvl w:val="0"/>
          <w:numId w:val="24"/>
        </w:numPr>
        <w:ind w:lef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эксплутационных</w:t>
      </w:r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  <w:r/>
    </w:p>
    <w:p>
      <w:pPr>
        <w:numPr>
          <w:ilvl w:val="0"/>
          <w:numId w:val="19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</w:t>
      </w:r>
      <w:r>
        <w:rPr>
          <w:rFonts w:ascii="Times New Roman" w:hAnsi="Times New Roman" w:cs="Times New Roman"/>
          <w:sz w:val="24"/>
          <w:szCs w:val="24"/>
        </w:rPr>
        <w:t xml:space="preserve">несут иные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Федерации.    </w:t>
      </w:r>
      <w:r/>
    </w:p>
    <w:p>
      <w:pPr>
        <w:ind w:left="-900" w:right="720" w:firstLine="434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</w:t>
      </w:r>
      <w:r/>
    </w:p>
    <w:p>
      <w:pPr>
        <w:numPr>
          <w:ilvl w:val="0"/>
          <w:numId w:val="25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условий настоящего Договора Стороны несут ответственность, предусмотренную    законодательством Российской Федерации.</w:t>
      </w:r>
      <w:r/>
    </w:p>
    <w:p>
      <w:pPr>
        <w:numPr>
          <w:ilvl w:val="0"/>
          <w:numId w:val="25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сумму недоимки начисляется пени в размере ставки рефинансирования Центрального Банка России за каждый день просрочки.</w:t>
      </w:r>
      <w:r/>
    </w:p>
    <w:p>
      <w:pPr>
        <w:numPr>
          <w:ilvl w:val="0"/>
          <w:numId w:val="25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несет ответственность перед Арендодат</w:t>
      </w:r>
      <w:r>
        <w:rPr>
          <w:rFonts w:ascii="Times New Roman" w:hAnsi="Times New Roman" w:cs="Times New Roman"/>
          <w:sz w:val="24"/>
          <w:szCs w:val="24"/>
        </w:rPr>
        <w:t xml:space="preserve">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  <w:r/>
    </w:p>
    <w:p>
      <w:pPr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Изменение, расторжение и прекращение Договора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(или) дополнения к настоящему Договору оформляются Сторонами в письменной форме.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  <w:r/>
    </w:p>
    <w:p>
      <w:pPr>
        <w:ind w:right="15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прекращается по </w:t>
      </w:r>
      <w:r>
        <w:rPr>
          <w:rFonts w:ascii="Times New Roman" w:hAnsi="Times New Roman" w:cs="Times New Roman"/>
          <w:sz w:val="24"/>
          <w:szCs w:val="24"/>
        </w:rPr>
        <w:t xml:space="preserve">истечении</w:t>
      </w:r>
      <w:r>
        <w:rPr>
          <w:rFonts w:ascii="Times New Roman" w:hAnsi="Times New Roman" w:cs="Times New Roman"/>
          <w:sz w:val="24"/>
          <w:szCs w:val="24"/>
        </w:rPr>
        <w:t xml:space="preserve"> 10 (десяти) календарных дней со дня направления уведомления об одностороннем отказе от Договора (исполнении Договора) Арендатору.</w:t>
      </w:r>
      <w:r/>
    </w:p>
    <w:p>
      <w:pPr>
        <w:ind w:right="15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уведомление об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  <w:r/>
    </w:p>
    <w:p>
      <w:pPr>
        <w:ind w:right="15"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</w:t>
      </w:r>
      <w:r>
        <w:rPr>
          <w:rFonts w:ascii="Times New Roman" w:hAnsi="Times New Roman" w:cs="Times New Roman"/>
          <w:sz w:val="24"/>
          <w:szCs w:val="24"/>
        </w:rPr>
        <w:t xml:space="preserve">последний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прек</w:t>
      </w:r>
      <w:r>
        <w:rPr>
          <w:rFonts w:ascii="Times New Roman" w:hAnsi="Times New Roman" w:cs="Times New Roman"/>
          <w:sz w:val="24"/>
          <w:szCs w:val="24"/>
        </w:rPr>
        <w:t xml:space="preserve">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Арендодателю земельного участка Арендатором удостоверяется актом приема-передачи, подписанным обеими Сторонами.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01.07.2039г.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  <w:r/>
    </w:p>
    <w:p>
      <w:pPr>
        <w:ind w:right="15" w:firstLine="567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 возобновлении Договора на тех же условиях на неопределенный срок, по    истечении срока аренды, Сторонами не применяются.</w:t>
      </w:r>
      <w:r/>
    </w:p>
    <w:p>
      <w:pPr>
        <w:numPr>
          <w:ilvl w:val="0"/>
          <w:numId w:val="26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Обязательство Арендатора по внесению арендной платы прекращается после полного исполнения им обязательства.</w:t>
      </w:r>
      <w:r/>
    </w:p>
    <w:p>
      <w:pPr>
        <w:ind w:left="567"/>
        <w:jc w:val="both"/>
        <w:spacing w:lineRule="auto" w:line="24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Особые условия Договора</w:t>
      </w:r>
      <w:r/>
    </w:p>
    <w:p>
      <w:pPr>
        <w:numPr>
          <w:ilvl w:val="0"/>
          <w:numId w:val="2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в  органе, осуществляющем государственную регистрацию прав на недвижимое имущество и сделок с ним, и в десятидневный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направляется Арендатором Арендодателю для последующего учета.</w:t>
      </w:r>
      <w:r/>
    </w:p>
    <w:p>
      <w:pPr>
        <w:numPr>
          <w:ilvl w:val="0"/>
          <w:numId w:val="2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субаренды не может превышать срок действия настоящего Договора.</w:t>
      </w:r>
      <w:r/>
    </w:p>
    <w:p>
      <w:pPr>
        <w:numPr>
          <w:ilvl w:val="0"/>
          <w:numId w:val="2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досрочном расторжении настоящего Договора договор субаренды земельного участка прекращает свое действие.</w:t>
      </w:r>
      <w:r/>
    </w:p>
    <w:p>
      <w:pPr>
        <w:numPr>
          <w:ilvl w:val="0"/>
          <w:numId w:val="2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3 (трех) 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  <w:r/>
    </w:p>
    <w:p>
      <w:pPr>
        <w:ind w:right="441"/>
        <w:spacing w:lineRule="auto" w:line="240"/>
        <w:tabs>
          <w:tab w:val="left" w:pos="935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сторон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ул. Гагарина, 17.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sz w:val="24"/>
          <w:szCs w:val="24"/>
        </w:rPr>
        <w:t xml:space="preserve">Ф.И.О.</w:t>
      </w:r>
      <w:r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spacing w:lineRule="auto" w:line="240"/>
        <w:tabs>
          <w:tab w:val="left" w:pos="284" w:leader="none"/>
          <w:tab w:val="left" w:pos="3828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numPr>
          <w:ilvl w:val="0"/>
          <w:numId w:val="14"/>
        </w:numPr>
        <w:ind w:left="0" w:firstLine="284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Подписи сторон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>
        <w:trPr/>
        <w:tc>
          <w:tcPr>
            <w:gridSpan w:val="3"/>
            <w:tcW w:w="19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4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Малолетко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9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</w:t>
            </w:r>
            <w:r/>
          </w:p>
        </w:tc>
        <w:tc>
          <w:tcPr>
            <w:tcW w:w="2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4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</w:tbl>
    <w:p>
      <w:pPr>
        <w:ind w:firstLine="567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9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7.%1."/>
      <w:lvlJc w:val="left"/>
      <w:pPr>
        <w:ind w:left="107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5.3.%1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5.1.%1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b/>
      </w:rPr>
    </w:lvl>
    <w:lvl w:ilvl="1">
      <w:start w:val="4"/>
      <w:numFmt w:val="decimal"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8.%1."/>
      <w:lvlJc w:val="left"/>
      <w:pPr>
        <w:ind w:left="107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6.%1."/>
      <w:lvlJc w:val="left"/>
      <w:pPr>
        <w:ind w:left="107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4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8"/>
      <w:numFmt w:val="decimal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1140" w:hanging="420"/>
        <w:tabs>
          <w:tab w:val="left" w:pos="1140" w:leader="none"/>
        </w:tabs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2160" w:hanging="720"/>
        <w:tabs>
          <w:tab w:val="left" w:pos="2160" w:leader="none"/>
        </w:tabs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880" w:hanging="720"/>
        <w:tabs>
          <w:tab w:val="left" w:pos="2880" w:leader="none"/>
        </w:tabs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3960" w:hanging="1080"/>
        <w:tabs>
          <w:tab w:val="left" w:pos="3960" w:leader="none"/>
        </w:tabs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4680" w:hanging="1080"/>
        <w:tabs>
          <w:tab w:val="left" w:pos="4680" w:leader="none"/>
        </w:tabs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5760" w:hanging="1440"/>
        <w:tabs>
          <w:tab w:val="left" w:pos="5760" w:leader="none"/>
        </w:tabs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6480" w:hanging="1440"/>
        <w:tabs>
          <w:tab w:val="left" w:pos="6480" w:leader="none"/>
        </w:tabs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7560" w:hanging="1800"/>
        <w:tabs>
          <w:tab w:val="left" w:pos="756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5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5.2.%1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suff w:val="tab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suff w:val="tab"/>
      <w:lvlText w:val="1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2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0"/>
      <w:numFmt w:val="decimal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  <w:b/>
      </w:rPr>
    </w:lvl>
    <w:lvl w:ilvl="1">
      <w:start w:val="2"/>
      <w:numFmt w:val="decimal"/>
      <w:suff w:val="tab"/>
      <w:lvlText w:val="%1.%2."/>
      <w:lvlJc w:val="left"/>
      <w:pPr>
        <w:ind w:left="1140" w:hanging="420"/>
        <w:tabs>
          <w:tab w:val="left" w:pos="1140" w:leader="none"/>
        </w:tabs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2160" w:hanging="720"/>
        <w:tabs>
          <w:tab w:val="left" w:pos="2160" w:leader="none"/>
        </w:tabs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880" w:hanging="720"/>
        <w:tabs>
          <w:tab w:val="left" w:pos="2880" w:leader="none"/>
        </w:tabs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3960" w:hanging="1080"/>
        <w:tabs>
          <w:tab w:val="left" w:pos="3960" w:leader="none"/>
        </w:tabs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4680" w:hanging="1080"/>
        <w:tabs>
          <w:tab w:val="left" w:pos="4680" w:leader="none"/>
        </w:tabs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5760" w:hanging="1440"/>
        <w:tabs>
          <w:tab w:val="left" w:pos="5760" w:leader="none"/>
        </w:tabs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6480" w:hanging="1440"/>
        <w:tabs>
          <w:tab w:val="left" w:pos="6480" w:leader="none"/>
        </w:tabs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7560" w:hanging="1800"/>
        <w:tabs>
          <w:tab w:val="left" w:pos="756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suff w:val="tab"/>
      <w:lvlText w:val="5.4.%1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3.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8">
    <w:name w:val="Heading 1 Char"/>
    <w:basedOn w:val="294"/>
    <w:link w:val="292"/>
    <w:uiPriority w:val="9"/>
    <w:rPr>
      <w:rFonts w:ascii="Arial" w:hAnsi="Arial" w:cs="Arial" w:eastAsia="Arial"/>
      <w:sz w:val="40"/>
      <w:szCs w:val="40"/>
    </w:rPr>
  </w:style>
  <w:style w:type="character" w:styleId="229">
    <w:name w:val="Heading 2 Char"/>
    <w:basedOn w:val="294"/>
    <w:link w:val="293"/>
    <w:uiPriority w:val="9"/>
    <w:rPr>
      <w:rFonts w:ascii="Arial" w:hAnsi="Arial" w:cs="Arial" w:eastAsia="Arial"/>
      <w:sz w:val="34"/>
    </w:rPr>
  </w:style>
  <w:style w:type="paragraph" w:styleId="230">
    <w:name w:val="Heading 3"/>
    <w:basedOn w:val="291"/>
    <w:next w:val="291"/>
    <w:link w:val="2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1">
    <w:name w:val="Heading 3 Char"/>
    <w:basedOn w:val="294"/>
    <w:link w:val="230"/>
    <w:uiPriority w:val="9"/>
    <w:rPr>
      <w:rFonts w:ascii="Arial" w:hAnsi="Arial" w:cs="Arial" w:eastAsia="Arial"/>
      <w:sz w:val="30"/>
      <w:szCs w:val="30"/>
    </w:rPr>
  </w:style>
  <w:style w:type="paragraph" w:styleId="232">
    <w:name w:val="Heading 4"/>
    <w:basedOn w:val="291"/>
    <w:next w:val="291"/>
    <w:link w:val="2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3">
    <w:name w:val="Heading 4 Char"/>
    <w:basedOn w:val="294"/>
    <w:link w:val="232"/>
    <w:uiPriority w:val="9"/>
    <w:rPr>
      <w:rFonts w:ascii="Arial" w:hAnsi="Arial" w:cs="Arial" w:eastAsia="Arial"/>
      <w:b/>
      <w:bCs/>
      <w:sz w:val="26"/>
      <w:szCs w:val="26"/>
    </w:rPr>
  </w:style>
  <w:style w:type="paragraph" w:styleId="234">
    <w:name w:val="Heading 5"/>
    <w:basedOn w:val="291"/>
    <w:next w:val="291"/>
    <w:link w:val="2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5">
    <w:name w:val="Heading 5 Char"/>
    <w:basedOn w:val="294"/>
    <w:link w:val="234"/>
    <w:uiPriority w:val="9"/>
    <w:rPr>
      <w:rFonts w:ascii="Arial" w:hAnsi="Arial" w:cs="Arial" w:eastAsia="Arial"/>
      <w:b/>
      <w:bCs/>
      <w:sz w:val="24"/>
      <w:szCs w:val="24"/>
    </w:rPr>
  </w:style>
  <w:style w:type="paragraph" w:styleId="236">
    <w:name w:val="Heading 6"/>
    <w:basedOn w:val="291"/>
    <w:next w:val="291"/>
    <w:link w:val="2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37">
    <w:name w:val="Heading 6 Char"/>
    <w:basedOn w:val="294"/>
    <w:link w:val="236"/>
    <w:uiPriority w:val="9"/>
    <w:rPr>
      <w:rFonts w:ascii="Arial" w:hAnsi="Arial" w:cs="Arial" w:eastAsia="Arial"/>
      <w:b/>
      <w:bCs/>
      <w:sz w:val="22"/>
      <w:szCs w:val="22"/>
    </w:rPr>
  </w:style>
  <w:style w:type="paragraph" w:styleId="238">
    <w:name w:val="Heading 7"/>
    <w:basedOn w:val="291"/>
    <w:next w:val="291"/>
    <w:link w:val="2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39">
    <w:name w:val="Heading 7 Char"/>
    <w:basedOn w:val="294"/>
    <w:link w:val="2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0">
    <w:name w:val="Heading 8"/>
    <w:basedOn w:val="291"/>
    <w:next w:val="291"/>
    <w:link w:val="2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1">
    <w:name w:val="Heading 8 Char"/>
    <w:basedOn w:val="294"/>
    <w:link w:val="240"/>
    <w:uiPriority w:val="9"/>
    <w:rPr>
      <w:rFonts w:ascii="Arial" w:hAnsi="Arial" w:cs="Arial" w:eastAsia="Arial"/>
      <w:i/>
      <w:iCs/>
      <w:sz w:val="22"/>
      <w:szCs w:val="22"/>
    </w:rPr>
  </w:style>
  <w:style w:type="paragraph" w:styleId="242">
    <w:name w:val="Heading 9"/>
    <w:basedOn w:val="291"/>
    <w:next w:val="291"/>
    <w:link w:val="2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3">
    <w:name w:val="Heading 9 Char"/>
    <w:basedOn w:val="294"/>
    <w:link w:val="242"/>
    <w:uiPriority w:val="9"/>
    <w:rPr>
      <w:rFonts w:ascii="Arial" w:hAnsi="Arial" w:cs="Arial" w:eastAsia="Arial"/>
      <w:i/>
      <w:iCs/>
      <w:sz w:val="21"/>
      <w:szCs w:val="21"/>
    </w:rPr>
  </w:style>
  <w:style w:type="paragraph" w:styleId="244">
    <w:name w:val="No Spacing"/>
    <w:qFormat/>
    <w:uiPriority w:val="1"/>
    <w:pPr>
      <w:spacing w:lineRule="auto" w:line="240" w:after="0" w:before="0"/>
    </w:pPr>
  </w:style>
  <w:style w:type="paragraph" w:styleId="245">
    <w:name w:val="Title"/>
    <w:basedOn w:val="291"/>
    <w:next w:val="291"/>
    <w:link w:val="2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6">
    <w:name w:val="Title Char"/>
    <w:basedOn w:val="294"/>
    <w:link w:val="245"/>
    <w:uiPriority w:val="10"/>
    <w:rPr>
      <w:sz w:val="48"/>
      <w:szCs w:val="48"/>
    </w:rPr>
  </w:style>
  <w:style w:type="paragraph" w:styleId="247">
    <w:name w:val="Subtitle"/>
    <w:basedOn w:val="291"/>
    <w:next w:val="291"/>
    <w:link w:val="248"/>
    <w:qFormat/>
    <w:uiPriority w:val="11"/>
    <w:rPr>
      <w:sz w:val="24"/>
      <w:szCs w:val="24"/>
    </w:rPr>
    <w:pPr>
      <w:spacing w:after="200" w:before="200"/>
    </w:pPr>
  </w:style>
  <w:style w:type="character" w:styleId="248">
    <w:name w:val="Subtitle Char"/>
    <w:basedOn w:val="294"/>
    <w:link w:val="247"/>
    <w:uiPriority w:val="11"/>
    <w:rPr>
      <w:sz w:val="24"/>
      <w:szCs w:val="24"/>
    </w:rPr>
  </w:style>
  <w:style w:type="paragraph" w:styleId="249">
    <w:name w:val="Quote"/>
    <w:basedOn w:val="291"/>
    <w:next w:val="291"/>
    <w:link w:val="250"/>
    <w:qFormat/>
    <w:uiPriority w:val="29"/>
    <w:rPr>
      <w:i/>
    </w:rPr>
    <w:pPr>
      <w:ind w:left="720" w:right="720"/>
    </w:pPr>
  </w:style>
  <w:style w:type="character" w:styleId="250">
    <w:name w:val="Quote Char"/>
    <w:link w:val="249"/>
    <w:uiPriority w:val="29"/>
    <w:rPr>
      <w:i/>
    </w:rPr>
  </w:style>
  <w:style w:type="paragraph" w:styleId="251">
    <w:name w:val="Intense Quote"/>
    <w:basedOn w:val="291"/>
    <w:next w:val="291"/>
    <w:link w:val="25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2">
    <w:name w:val="Intense Quote Char"/>
    <w:link w:val="251"/>
    <w:uiPriority w:val="30"/>
    <w:rPr>
      <w:i/>
    </w:rPr>
  </w:style>
  <w:style w:type="paragraph" w:styleId="253">
    <w:name w:val="Header"/>
    <w:basedOn w:val="291"/>
    <w:link w:val="2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54">
    <w:name w:val="Header Char"/>
    <w:basedOn w:val="294"/>
    <w:link w:val="253"/>
    <w:uiPriority w:val="99"/>
  </w:style>
  <w:style w:type="paragraph" w:styleId="255">
    <w:name w:val="Footer"/>
    <w:basedOn w:val="291"/>
    <w:link w:val="2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56">
    <w:name w:val="Footer Char"/>
    <w:basedOn w:val="294"/>
    <w:link w:val="255"/>
    <w:uiPriority w:val="99"/>
  </w:style>
  <w:style w:type="table" w:styleId="257">
    <w:name w:val="Lined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8">
    <w:name w:val="Lined - Accent 1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9">
    <w:name w:val="Lined - Accent 2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0">
    <w:name w:val="Lined - Accent 3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1">
    <w:name w:val="Lined - Accent 4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2">
    <w:name w:val="Lined - Accent 5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3">
    <w:name w:val="Lined - Accent 6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64">
    <w:name w:val="Bordered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65">
    <w:name w:val="Bordered - Accent 1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6">
    <w:name w:val="Bordered - Accent 2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7">
    <w:name w:val="Bordered - Accent 3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8">
    <w:name w:val="Bordered - Accent 4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9">
    <w:name w:val="Bordered - Accent 5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0">
    <w:name w:val="Bordered - Accent 6"/>
    <w:basedOn w:val="2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1">
    <w:name w:val="Bordered &amp; Lined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2">
    <w:name w:val="Bordered &amp; Lined - Accent 1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3">
    <w:name w:val="Bordered &amp; Lined - Accent 2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4">
    <w:name w:val="Bordered &amp; Lined - Accent 3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75">
    <w:name w:val="Bordered &amp; Lined - Accent 4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6">
    <w:name w:val="Bordered &amp; Lined - Accent 5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7">
    <w:name w:val="Bordered &amp; Lined - Accent 6"/>
    <w:basedOn w:val="2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78">
    <w:name w:val="footnote text"/>
    <w:basedOn w:val="291"/>
    <w:link w:val="279"/>
    <w:uiPriority w:val="99"/>
    <w:semiHidden/>
    <w:unhideWhenUsed/>
    <w:rPr>
      <w:sz w:val="18"/>
    </w:rPr>
    <w:pPr>
      <w:spacing w:lineRule="auto" w:line="240" w:after="40"/>
    </w:pPr>
  </w:style>
  <w:style w:type="character" w:styleId="279">
    <w:name w:val="Footnote Text Char"/>
    <w:link w:val="278"/>
    <w:uiPriority w:val="99"/>
    <w:rPr>
      <w:sz w:val="18"/>
    </w:rPr>
  </w:style>
  <w:style w:type="character" w:styleId="280">
    <w:name w:val="footnote reference"/>
    <w:basedOn w:val="294"/>
    <w:uiPriority w:val="99"/>
    <w:unhideWhenUsed/>
    <w:rPr>
      <w:vertAlign w:val="superscript"/>
    </w:rPr>
  </w:style>
  <w:style w:type="paragraph" w:styleId="281">
    <w:name w:val="toc 1"/>
    <w:basedOn w:val="291"/>
    <w:next w:val="291"/>
    <w:uiPriority w:val="39"/>
    <w:unhideWhenUsed/>
    <w:pPr>
      <w:ind w:left="0" w:right="0" w:firstLine="0"/>
      <w:spacing w:after="57"/>
    </w:pPr>
  </w:style>
  <w:style w:type="paragraph" w:styleId="282">
    <w:name w:val="toc 2"/>
    <w:basedOn w:val="291"/>
    <w:next w:val="291"/>
    <w:uiPriority w:val="39"/>
    <w:unhideWhenUsed/>
    <w:pPr>
      <w:ind w:left="283" w:right="0" w:firstLine="0"/>
      <w:spacing w:after="57"/>
    </w:pPr>
  </w:style>
  <w:style w:type="paragraph" w:styleId="283">
    <w:name w:val="toc 3"/>
    <w:basedOn w:val="291"/>
    <w:next w:val="291"/>
    <w:uiPriority w:val="39"/>
    <w:unhideWhenUsed/>
    <w:pPr>
      <w:ind w:left="567" w:right="0" w:firstLine="0"/>
      <w:spacing w:after="57"/>
    </w:pPr>
  </w:style>
  <w:style w:type="paragraph" w:styleId="284">
    <w:name w:val="toc 4"/>
    <w:basedOn w:val="291"/>
    <w:next w:val="291"/>
    <w:uiPriority w:val="39"/>
    <w:unhideWhenUsed/>
    <w:pPr>
      <w:ind w:left="850" w:right="0" w:firstLine="0"/>
      <w:spacing w:after="57"/>
    </w:pPr>
  </w:style>
  <w:style w:type="paragraph" w:styleId="285">
    <w:name w:val="toc 5"/>
    <w:basedOn w:val="291"/>
    <w:next w:val="291"/>
    <w:uiPriority w:val="39"/>
    <w:unhideWhenUsed/>
    <w:pPr>
      <w:ind w:left="1134" w:right="0" w:firstLine="0"/>
      <w:spacing w:after="57"/>
    </w:pPr>
  </w:style>
  <w:style w:type="paragraph" w:styleId="286">
    <w:name w:val="toc 6"/>
    <w:basedOn w:val="291"/>
    <w:next w:val="291"/>
    <w:uiPriority w:val="39"/>
    <w:unhideWhenUsed/>
    <w:pPr>
      <w:ind w:left="1417" w:right="0" w:firstLine="0"/>
      <w:spacing w:after="57"/>
    </w:pPr>
  </w:style>
  <w:style w:type="paragraph" w:styleId="287">
    <w:name w:val="toc 7"/>
    <w:basedOn w:val="291"/>
    <w:next w:val="291"/>
    <w:uiPriority w:val="39"/>
    <w:unhideWhenUsed/>
    <w:pPr>
      <w:ind w:left="1701" w:right="0" w:firstLine="0"/>
      <w:spacing w:after="57"/>
    </w:pPr>
  </w:style>
  <w:style w:type="paragraph" w:styleId="288">
    <w:name w:val="toc 8"/>
    <w:basedOn w:val="291"/>
    <w:next w:val="291"/>
    <w:uiPriority w:val="39"/>
    <w:unhideWhenUsed/>
    <w:pPr>
      <w:ind w:left="1984" w:right="0" w:firstLine="0"/>
      <w:spacing w:after="57"/>
    </w:pPr>
  </w:style>
  <w:style w:type="paragraph" w:styleId="289">
    <w:name w:val="toc 9"/>
    <w:basedOn w:val="291"/>
    <w:next w:val="291"/>
    <w:uiPriority w:val="39"/>
    <w:unhideWhenUsed/>
    <w:pPr>
      <w:ind w:left="2268" w:right="0" w:firstLine="0"/>
      <w:spacing w:after="57"/>
    </w:pPr>
  </w:style>
  <w:style w:type="paragraph" w:styleId="290">
    <w:name w:val="TOC Heading"/>
    <w:uiPriority w:val="39"/>
    <w:unhideWhenUsed/>
  </w:style>
  <w:style w:type="paragraph" w:styleId="291" w:default="1">
    <w:name w:val="Normal"/>
    <w:qFormat/>
    <w:pPr>
      <w:spacing w:lineRule="auto" w:line="256" w:after="160"/>
    </w:pPr>
  </w:style>
  <w:style w:type="paragraph" w:styleId="292">
    <w:name w:val="Heading 1"/>
    <w:basedOn w:val="291"/>
    <w:next w:val="291"/>
    <w:link w:val="307"/>
    <w:qFormat/>
    <w:rPr>
      <w:rFonts w:ascii="Times New Roman" w:hAnsi="Times New Roman" w:cs="Times New Roman" w:eastAsia="Times New Roman"/>
      <w:sz w:val="28"/>
      <w:szCs w:val="28"/>
      <w:lang w:eastAsia="ru-RU"/>
    </w:rPr>
    <w:pPr>
      <w:ind w:left="-600" w:right="-763"/>
      <w:jc w:val="both"/>
      <w:keepNext/>
      <w:spacing w:lineRule="auto" w:line="240" w:after="0"/>
      <w:outlineLvl w:val="0"/>
    </w:pPr>
  </w:style>
  <w:style w:type="paragraph" w:styleId="293">
    <w:name w:val="Heading 2"/>
    <w:basedOn w:val="291"/>
    <w:next w:val="291"/>
    <w:link w:val="308"/>
    <w:qFormat/>
    <w:rPr>
      <w:rFonts w:ascii="Arial" w:hAnsi="Arial" w:cs="Arial" w:eastAsia="Times New Roman"/>
      <w:b/>
      <w:bCs/>
      <w:i/>
      <w:iCs/>
      <w:sz w:val="28"/>
      <w:szCs w:val="28"/>
      <w:lang w:eastAsia="ru-RU"/>
    </w:rPr>
    <w:pPr>
      <w:ind w:firstLine="709"/>
      <w:keepNext/>
      <w:spacing w:lineRule="auto" w:line="240" w:after="60" w:before="240"/>
      <w:outlineLvl w:val="1"/>
    </w:pPr>
  </w:style>
  <w:style w:type="character" w:styleId="294" w:default="1">
    <w:name w:val="Default Paragraph Font"/>
    <w:uiPriority w:val="1"/>
    <w:semiHidden/>
    <w:unhideWhenUsed/>
  </w:style>
  <w:style w:type="table" w:styleId="2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96" w:default="1">
    <w:name w:val="No List"/>
    <w:uiPriority w:val="99"/>
    <w:semiHidden/>
    <w:unhideWhenUsed/>
  </w:style>
  <w:style w:type="character" w:styleId="297">
    <w:name w:val="Hyperlink"/>
    <w:semiHidden/>
    <w:unhideWhenUsed/>
    <w:rPr>
      <w:color w:val="0000FF"/>
      <w:u w:val="single"/>
    </w:rPr>
  </w:style>
  <w:style w:type="paragraph" w:styleId="298">
    <w:name w:val="Body Text Indent"/>
    <w:basedOn w:val="291"/>
    <w:link w:val="299"/>
    <w:unhideWhenUsed/>
    <w:rPr>
      <w:rFonts w:ascii="Times New Roman" w:hAnsi="Times New Roman" w:cs="Times New Roman" w:eastAsia="Times New Roman"/>
      <w:sz w:val="28"/>
      <w:szCs w:val="28"/>
      <w:lang w:eastAsia="ru-RU"/>
    </w:rPr>
    <w:pPr>
      <w:ind w:firstLine="709"/>
      <w:jc w:val="both"/>
      <w:spacing w:lineRule="auto" w:line="240" w:after="0"/>
    </w:pPr>
  </w:style>
  <w:style w:type="character" w:styleId="299" w:customStyle="1">
    <w:name w:val="Основной текст с отступом Знак"/>
    <w:basedOn w:val="294"/>
    <w:link w:val="298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300">
    <w:name w:val="List Paragraph"/>
    <w:basedOn w:val="291"/>
    <w:qFormat/>
    <w:uiPriority w:val="34"/>
    <w:pPr>
      <w:contextualSpacing w:val="true"/>
      <w:ind w:left="720"/>
    </w:pPr>
  </w:style>
  <w:style w:type="character" w:styleId="301" w:customStyle="1">
    <w:name w:val="blk"/>
    <w:basedOn w:val="294"/>
  </w:style>
  <w:style w:type="table" w:styleId="302">
    <w:name w:val="Table Grid"/>
    <w:basedOn w:val="295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03">
    <w:name w:val="Balloon Text"/>
    <w:basedOn w:val="291"/>
    <w:link w:val="3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04" w:customStyle="1">
    <w:name w:val="Текст выноски Знак"/>
    <w:basedOn w:val="294"/>
    <w:link w:val="303"/>
    <w:uiPriority w:val="99"/>
    <w:semiHidden/>
    <w:rPr>
      <w:rFonts w:ascii="Tahoma" w:hAnsi="Tahoma" w:cs="Tahoma"/>
      <w:sz w:val="16"/>
      <w:szCs w:val="16"/>
    </w:rPr>
  </w:style>
  <w:style w:type="paragraph" w:styleId="305">
    <w:name w:val="Body Text"/>
    <w:basedOn w:val="291"/>
    <w:link w:val="306"/>
    <w:uiPriority w:val="99"/>
    <w:semiHidden/>
    <w:unhideWhenUsed/>
    <w:pPr>
      <w:spacing w:after="120"/>
    </w:pPr>
  </w:style>
  <w:style w:type="character" w:styleId="306" w:customStyle="1">
    <w:name w:val="Основной текст Знак"/>
    <w:basedOn w:val="294"/>
    <w:link w:val="305"/>
    <w:uiPriority w:val="99"/>
    <w:semiHidden/>
  </w:style>
  <w:style w:type="character" w:styleId="307" w:customStyle="1">
    <w:name w:val="Заголовок 1 Знак"/>
    <w:basedOn w:val="294"/>
    <w:link w:val="292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308" w:customStyle="1">
    <w:name w:val="Заголовок 2 Знак"/>
    <w:basedOn w:val="294"/>
    <w:link w:val="293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309">
    <w:name w:val="Body Text 2"/>
    <w:basedOn w:val="291"/>
    <w:link w:val="310"/>
    <w:uiPriority w:val="99"/>
    <w:semiHidden/>
    <w:unhideWhenUsed/>
    <w:pPr>
      <w:spacing w:lineRule="auto" w:line="480" w:after="120"/>
    </w:pPr>
  </w:style>
  <w:style w:type="character" w:styleId="310" w:customStyle="1">
    <w:name w:val="Основной текст 2 Знак"/>
    <w:basedOn w:val="294"/>
    <w:link w:val="309"/>
    <w:uiPriority w:val="99"/>
    <w:semiHidden/>
  </w:style>
  <w:style w:type="paragraph" w:styleId="311">
    <w:name w:val="Body Text Indent 2"/>
    <w:basedOn w:val="291"/>
    <w:link w:val="312"/>
    <w:uiPriority w:val="99"/>
    <w:semiHidden/>
    <w:unhideWhenUsed/>
    <w:pPr>
      <w:ind w:left="283"/>
      <w:spacing w:lineRule="auto" w:line="480" w:after="120"/>
    </w:pPr>
  </w:style>
  <w:style w:type="character" w:styleId="312" w:customStyle="1">
    <w:name w:val="Основной текст с отступом 2 Знак"/>
    <w:basedOn w:val="294"/>
    <w:link w:val="311"/>
    <w:uiPriority w:val="99"/>
    <w:semiHidden/>
  </w:style>
  <w:style w:type="character" w:styleId="313">
    <w:name w:val="Strong"/>
    <w:basedOn w:val="294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kogadm.ru" TargetMode="External"/><Relationship Id="rId9" Type="http://schemas.openxmlformats.org/officeDocument/2006/relationships/hyperlink" Target="http://www.torgi.gov.ru" TargetMode="External"/><Relationship Id="rId10" Type="http://schemas.openxmlformats.org/officeDocument/2006/relationships/hyperlink" Target="http://kogadm.ru" TargetMode="External"/><Relationship Id="rId11" Type="http://schemas.openxmlformats.org/officeDocument/2006/relationships/hyperlink" Target="http://www.torgi.gov.ru" TargetMode="External"/><Relationship Id="rId12" Type="http://schemas.openxmlformats.org/officeDocument/2006/relationships/hyperlink" Target="http://kogadm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Р7-Офис/1.3.3.39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revision>38</cp:revision>
  <dcterms:created xsi:type="dcterms:W3CDTF">2017-06-09T07:46:00Z</dcterms:created>
  <dcterms:modified xsi:type="dcterms:W3CDTF">2019-09-02T09:06:33Z</dcterms:modified>
</cp:coreProperties>
</file>