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8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8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Уважаемый Владимир Иванович!</w:t>
      </w:r>
      <w:r/>
    </w:p>
    <w:p>
      <w:pPr>
        <w:pStyle w:val="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результатах работы антинаркотической комиссии Кожевниковского района</w:t>
      </w:r>
      <w:r/>
    </w:p>
    <w:p>
      <w:pPr>
        <w:pStyle w:val="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квартале 2021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64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23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9.2021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4 вопроса.</w:t>
      </w:r>
      <w:r/>
    </w:p>
    <w:p>
      <w:pPr>
        <w:pStyle w:val="649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№19-16/17 от 03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06.2021г.</w:t>
      </w:r>
      <w:r>
        <w:rPr>
          <w:sz w:val="24"/>
        </w:rPr>
      </w:r>
      <w:r/>
    </w:p>
    <w:p>
      <w:pPr>
        <w:pStyle w:val="649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районная больница</w:t>
      </w:r>
      <w:r>
        <w:rPr>
          <w:rFonts w:ascii="Times New Roman" w:hAnsi="Times New Roman" w:cs="Times New Roman" w:eastAsia="Times New Roman"/>
          <w:i/>
          <w:sz w:val="24"/>
        </w:rPr>
        <w:t xml:space="preserve">», врач психиатр - нарколог - Тараненко В.В., Врио начальника ОМВД России по Кожевниковскому району - Лубенцев Г.П.)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49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проведени</w:t>
      </w:r>
      <w:r>
        <w:rPr>
          <w:rFonts w:ascii="Times New Roman" w:hAnsi="Times New Roman" w:cs="Times New Roman" w:eastAsia="Times New Roman"/>
          <w:sz w:val="24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сельских поселений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17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  <w:szCs w:val="28"/>
        </w:rPr>
      </w:pP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психоактивных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района.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образования Администрации Кожевниковского района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</w:rPr>
      </w:r>
      <w:r>
        <w:rPr>
          <w:i/>
        </w:rPr>
      </w:r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33 человека,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- 16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</w:t>
      </w:r>
      <w:r>
        <w:rPr>
          <w:rFonts w:ascii="Times New Roman" w:hAnsi="Times New Roman"/>
          <w:bCs/>
          <w:sz w:val="24"/>
          <w:szCs w:val="24"/>
        </w:rPr>
        <w:t xml:space="preserve">12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pStyle w:val="818"/>
        <w:ind w:right="-108"/>
        <w:jc w:val="both"/>
        <w:rPr>
          <w:sz w:val="24"/>
        </w:rPr>
      </w:pPr>
      <w:r>
        <w:rPr>
          <w:sz w:val="24"/>
        </w:rPr>
        <w:t xml:space="preserve">Участие в акции «Бумеранг добра»,</w:t>
      </w:r>
      <w:r>
        <w:rPr>
          <w:bCs/>
          <w:sz w:val="24"/>
        </w:rPr>
        <w:t xml:space="preserve"> </w:t>
      </w:r>
      <w:r>
        <w:rPr>
          <w:sz w:val="24"/>
        </w:rPr>
      </w:r>
      <w:r>
        <w:rPr>
          <w:bCs/>
          <w:sz w:val="24"/>
        </w:rPr>
        <w:t xml:space="preserve">тематические классные часы на темы</w:t>
      </w:r>
      <w:r>
        <w:rPr>
          <w:sz w:val="24"/>
        </w:rPr>
        <w:t xml:space="preserve">:</w:t>
      </w:r>
      <w:r>
        <w:rPr>
          <w:sz w:val="24"/>
        </w:rPr>
        <w:t xml:space="preserve"> «Скажем вредным привычкам «НЕТ!», здоровью «ДА!», «Твоё здоровье и наркотики», «Административ</w:t>
      </w:r>
      <w:r>
        <w:rPr>
          <w:sz w:val="24"/>
        </w:rPr>
        <w:t xml:space="preserve">ная и уголовная ответственность </w:t>
      </w:r>
      <w:r>
        <w:rPr>
          <w:sz w:val="24"/>
        </w:rPr>
        <w:t xml:space="preserve">несовершеннолетних</w:t>
      </w:r>
      <w:r>
        <w:rPr>
          <w:sz w:val="24"/>
        </w:rPr>
        <w:t xml:space="preserve">»,</w:t>
      </w:r>
      <w:r>
        <w:rPr>
          <w:sz w:val="24"/>
        </w:rPr>
        <w:t xml:space="preserve"> </w:t>
      </w:r>
      <w:r>
        <w:rPr>
          <w:sz w:val="24"/>
        </w:rPr>
        <w:t xml:space="preserve">«</w:t>
      </w:r>
      <w:r>
        <w:rPr>
          <w:sz w:val="24"/>
        </w:rPr>
        <w:t xml:space="preserve">Влияние ПАВ на организм человека»</w:t>
      </w:r>
      <w:r>
        <w:rPr>
          <w:sz w:val="24"/>
        </w:rPr>
        <w:t xml:space="preserve">, </w:t>
      </w:r>
      <w:r>
        <w:rPr>
          <w:sz w:val="24"/>
        </w:rPr>
        <w:t xml:space="preserve">«Привычки и здоровье», </w:t>
      </w:r>
      <w:r>
        <w:rPr>
          <w:sz w:val="24"/>
        </w:rPr>
        <w:t xml:space="preserve">«Твое здоровье в твоих руках», «Каждый выбирает сам»,</w:t>
      </w:r>
      <w:r>
        <w:rPr>
          <w:sz w:val="24"/>
        </w:rPr>
        <w:t xml:space="preserve"> «Что мешает быть успешным», «Здоровье- привилегия мудрых»</w:t>
      </w:r>
      <w:r>
        <w:rPr>
          <w:bCs/>
          <w:sz w:val="24"/>
        </w:rPr>
        <w:t xml:space="preserve">. </w:t>
      </w:r>
      <w:r>
        <w:rPr>
          <w:sz w:val="24"/>
        </w:rPr>
      </w:r>
      <w:r/>
      <w:r>
        <w:rPr>
          <w:sz w:val="24"/>
        </w:rPr>
      </w:r>
      <w:r>
        <w:rPr>
          <w:sz w:val="24"/>
        </w:rPr>
        <w:t xml:space="preserve">Просмотр видеороликов, </w:t>
      </w:r>
      <w:r>
        <w:rPr>
          <w:sz w:val="24"/>
        </w:rPr>
        <w:t xml:space="preserve">видеолекторий «Сохраним свое здоровье», </w:t>
      </w:r>
      <w:r>
        <w:rPr>
          <w:sz w:val="24"/>
        </w:rPr>
        <w:t xml:space="preserve">конкурс рисунков на тему «</w:t>
      </w:r>
      <w:r>
        <w:rPr>
          <w:sz w:val="24"/>
        </w:rPr>
        <w:t xml:space="preserve">Нет вредным привычкам»</w:t>
      </w:r>
      <w:r>
        <w:rPr>
          <w:sz w:val="24"/>
        </w:rPr>
        <w:t xml:space="preserve">, </w:t>
      </w:r>
      <w:r>
        <w:rPr>
          <w:sz w:val="24"/>
        </w:rPr>
        <w:t xml:space="preserve">акция «Мир без наркотиков»</w:t>
      </w:r>
      <w:r>
        <w:rPr>
          <w:sz w:val="24"/>
        </w:rPr>
        <w:t xml:space="preserve">, </w:t>
      </w:r>
      <w:r>
        <w:rPr>
          <w:sz w:val="24"/>
        </w:rPr>
        <w:t xml:space="preserve">викторина по ЗОЖ, </w:t>
      </w:r>
      <w:r>
        <w:rPr>
          <w:sz w:val="24"/>
        </w:rPr>
        <w:t xml:space="preserve">оформление информационных стендов в образовательных организациях района.</w:t>
      </w:r>
      <w:r>
        <w:rPr>
          <w:sz w:val="24"/>
        </w:rPr>
      </w:r>
      <w:r/>
    </w:p>
    <w:p>
      <w:pPr>
        <w:pStyle w:val="818"/>
        <w:jc w:val="both"/>
        <w:rPr>
          <w:sz w:val="24"/>
        </w:rPr>
      </w:pPr>
      <w:r>
        <w:rPr>
          <w:sz w:val="24"/>
        </w:rPr>
        <w:t xml:space="preserve">В мероприятиях приняли участие 15 образовательных организаций, 622 обучающихся.</w:t>
      </w:r>
      <w:r>
        <w:rPr>
          <w:sz w:val="24"/>
        </w:rPr>
      </w:r>
      <w:r/>
    </w:p>
    <w:p>
      <w:pPr>
        <w:pStyle w:val="818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Проведена </w:t>
      </w:r>
      <w:r>
        <w:rPr>
          <w:rFonts w:ascii="Times New Roman" w:hAnsi="Times New Roman"/>
          <w:bCs/>
          <w:sz w:val="24"/>
          <w:szCs w:val="24"/>
        </w:rPr>
        <w:t xml:space="preserve">1 правоохранительная операция (рейдов, проверок), направленная на выявление (пресечение) фактов незаконного оборота наркотиков - </w:t>
      </w:r>
      <w:r>
        <w:rPr>
          <w:rFonts w:ascii="Times New Roman" w:hAnsi="Times New Roman"/>
          <w:bCs/>
          <w:sz w:val="24"/>
          <w:szCs w:val="24"/>
        </w:rPr>
        <w:t xml:space="preserve">«Мак - 2021» . 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(скашивания) очагов произрастания дикорастущей конопли на территории сельских поселений. 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27.1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27.1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Осуществлено </w:t>
      </w:r>
      <w:r>
        <w:rPr>
          <w:rFonts w:ascii="Times New Roman" w:hAnsi="Times New Roman"/>
          <w:bCs/>
          <w:sz w:val="24"/>
          <w:szCs w:val="24"/>
        </w:rPr>
        <w:t xml:space="preserve">5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40</w:t>
      </w:r>
      <w:r>
        <w:rPr>
          <w:rFonts w:ascii="Times New Roman" w:hAnsi="Times New Roman"/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Осуществлено </w:t>
      </w:r>
      <w:r>
        <w:rPr>
          <w:rFonts w:ascii="Times New Roman" w:hAnsi="Times New Roman"/>
          <w:bCs/>
          <w:sz w:val="24"/>
          <w:szCs w:val="24"/>
        </w:rPr>
        <w:t xml:space="preserve">иные мероприятия в области противодействия распространению наркомании.</w:t>
      </w:r>
      <w:r/>
    </w:p>
    <w:p>
      <w:pPr>
        <w:pStyle w:val="818"/>
        <w:jc w:val="both"/>
        <w:rPr>
          <w:sz w:val="24"/>
          <w:highlight w:val="none"/>
        </w:rPr>
      </w:pPr>
      <w:r>
        <w:rPr>
          <w:sz w:val="24"/>
        </w:rPr>
        <w:t xml:space="preserve">Районным Центром культуры и досуга совместно с отделом образования Администрации Кожевниковского района, отделом по культуре, спорту, молодежной политике и связям с общественност</w:t>
      </w:r>
      <w:r>
        <w:rPr>
          <w:sz w:val="24"/>
        </w:rPr>
        <w:t xml:space="preserve">ью Администрации Кожевниковского района, Кожевниковским техникум агробизнеса реализуется план работы по профилактике опасных зависимостей в подросткового-молодежной среде, пропаганде здорового образа жизни и организации волонтерского движения на 2021 год.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18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35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pStyle w:val="818"/>
        <w:jc w:val="both"/>
        <w:widowControl w:val="off"/>
        <w:rPr>
          <w:b w:val="false"/>
          <w:bCs/>
          <w:sz w:val="24"/>
          <w:szCs w:val="24"/>
        </w:rPr>
        <w:outlineLvl w:val="1"/>
      </w:pPr>
      <w:r>
        <w:rPr>
          <w:rFonts w:ascii="Times New Roman" w:hAnsi="Times New Roman"/>
          <w:bCs/>
          <w:sz w:val="24"/>
          <w:szCs w:val="24"/>
        </w:rPr>
        <w:t xml:space="preserve">12. 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 за 2 квартал -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5000</w:t>
      </w:r>
      <w:r>
        <w:rPr>
          <w:rFonts w:ascii="Times New Roman" w:hAnsi="Times New Roman"/>
          <w:bCs/>
          <w:sz w:val="24"/>
          <w:szCs w:val="24"/>
        </w:rPr>
        <w:t xml:space="preserve"> рублей </w:t>
      </w:r>
      <w:r>
        <w:rPr>
          <w:sz w:val="24"/>
        </w:rPr>
        <w:t xml:space="preserve">(</w:t>
      </w:r>
      <w:r>
        <w:rPr>
          <w:b w:val="false"/>
          <w:sz w:val="24"/>
        </w:rPr>
        <w:t xml:space="preserve">МП </w:t>
      </w:r>
      <w:r>
        <w:rPr>
          <w:b w:val="false"/>
          <w:sz w:val="24"/>
        </w:rPr>
        <w:t xml:space="preserve">"Повышение общественной безопасности в кожевниковском районе</w:t>
      </w:r>
      <w:r>
        <w:rPr>
          <w:b w:val="false"/>
          <w:sz w:val="24"/>
        </w:rPr>
        <w:t xml:space="preserve"> на 2019 - 2023 годы "</w:t>
      </w:r>
      <w:r>
        <w:rPr>
          <w:b w:val="false"/>
          <w:sz w:val="24"/>
        </w:rPr>
        <w:t xml:space="preserve">, </w:t>
      </w:r>
      <w:r>
        <w:rPr>
          <w:b w:val="false"/>
          <w:sz w:val="24"/>
        </w:rPr>
      </w:r>
      <w:bookmarkStart w:id="15" w:name="Par1191"/>
      <w:r>
        <w:rPr>
          <w:b w:val="false"/>
          <w:sz w:val="24"/>
        </w:rPr>
      </w:r>
      <w:bookmarkEnd w:id="15"/>
      <w:r>
        <w:rPr>
          <w:b w:val="false"/>
          <w:sz w:val="24"/>
        </w:rPr>
      </w:r>
      <w:bookmarkStart w:id="16" w:name="Par2148"/>
      <w:r>
        <w:rPr>
          <w:b w:val="false"/>
          <w:sz w:val="24"/>
        </w:rPr>
      </w:r>
      <w:bookmarkEnd w:id="16"/>
      <w:r>
        <w:rPr>
          <w:b w:val="false"/>
          <w:sz w:val="24"/>
        </w:rPr>
      </w:r>
      <w:bookmarkStart w:id="17" w:name="Par2245"/>
      <w:r>
        <w:rPr>
          <w:b w:val="false"/>
          <w:sz w:val="24"/>
        </w:rPr>
      </w:r>
      <w:bookmarkEnd w:id="17"/>
      <w:r>
        <w:rPr>
          <w:b w:val="false"/>
          <w:sz w:val="24"/>
        </w:rPr>
        <w:t xml:space="preserve">Задача 2: Профилактика правонарушений и наркомании на территории Кожевниковского района </w:t>
      </w:r>
      <w:r>
        <w:rPr>
          <w:b w:val="false"/>
          <w:sz w:val="24"/>
        </w:rPr>
        <w:t xml:space="preserve">. За 3 квартал  - 0 рублей.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  <w:r>
        <w:rPr>
          <w:sz w:val="24"/>
          <w:szCs w:val="24"/>
        </w:rPr>
      </w:r>
      <w:r/>
    </w:p>
    <w:p>
      <w:pPr>
        <w:pStyle w:val="8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09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А.А. Малолетко</w:t>
      </w:r>
      <w:r>
        <w:rPr>
          <w:sz w:val="28"/>
          <w:szCs w:val="28"/>
        </w:rPr>
        <w:tab/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71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04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04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06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06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06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06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04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04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04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04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04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Председателю Комитета общественной безопасности Администрации 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  <w:highlight w:val="none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  <w:highlight w:val="none"/>
            </w:rPr>
            <w:t xml:space="preserve">В.И. Мысину</w:t>
          </w:r>
          <w:r>
            <w:rPr>
              <w:rFonts w:ascii="Times New Roman" w:hAnsi="Times New Roman"/>
              <w:sz w:val="28"/>
              <w:szCs w:val="28"/>
              <w:highlight w:val="none"/>
            </w:rPr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8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6">
    <w:name w:val="Caption"/>
    <w:basedOn w:val="799"/>
    <w:next w:val="7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27">
    <w:name w:val="Caption Char"/>
    <w:basedOn w:val="626"/>
    <w:link w:val="813"/>
    <w:uiPriority w:val="99"/>
  </w:style>
  <w:style w:type="paragraph" w:styleId="628">
    <w:name w:val="endnote text"/>
    <w:basedOn w:val="799"/>
    <w:link w:val="629"/>
    <w:uiPriority w:val="99"/>
    <w:semiHidden/>
    <w:unhideWhenUsed/>
    <w:rPr>
      <w:sz w:val="20"/>
    </w:rPr>
    <w:pPr>
      <w:spacing w:lineRule="auto" w:line="240" w:after="0"/>
    </w:pPr>
  </w:style>
  <w:style w:type="character" w:styleId="629">
    <w:name w:val="Endnote Text Char"/>
    <w:link w:val="628"/>
    <w:uiPriority w:val="99"/>
    <w:rPr>
      <w:sz w:val="20"/>
    </w:rPr>
  </w:style>
  <w:style w:type="character" w:styleId="630">
    <w:name w:val="endnote reference"/>
    <w:basedOn w:val="800"/>
    <w:uiPriority w:val="99"/>
    <w:semiHidden/>
    <w:unhideWhenUsed/>
    <w:rPr>
      <w:vertAlign w:val="superscript"/>
    </w:rPr>
  </w:style>
  <w:style w:type="paragraph" w:styleId="631">
    <w:name w:val="Heading 1"/>
    <w:basedOn w:val="799"/>
    <w:next w:val="799"/>
    <w:link w:val="63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2">
    <w:name w:val="Heading 1 Char"/>
    <w:basedOn w:val="800"/>
    <w:link w:val="631"/>
    <w:uiPriority w:val="9"/>
    <w:rPr>
      <w:rFonts w:ascii="Arial" w:hAnsi="Arial" w:cs="Arial" w:eastAsia="Arial"/>
      <w:sz w:val="40"/>
      <w:szCs w:val="40"/>
    </w:rPr>
  </w:style>
  <w:style w:type="paragraph" w:styleId="633">
    <w:name w:val="Heading 2"/>
    <w:basedOn w:val="799"/>
    <w:next w:val="799"/>
    <w:link w:val="6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4">
    <w:name w:val="Heading 2 Char"/>
    <w:basedOn w:val="800"/>
    <w:link w:val="633"/>
    <w:uiPriority w:val="9"/>
    <w:rPr>
      <w:rFonts w:ascii="Arial" w:hAnsi="Arial" w:cs="Arial" w:eastAsia="Arial"/>
      <w:sz w:val="34"/>
    </w:rPr>
  </w:style>
  <w:style w:type="paragraph" w:styleId="635">
    <w:name w:val="Heading 3"/>
    <w:basedOn w:val="799"/>
    <w:next w:val="799"/>
    <w:link w:val="6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6">
    <w:name w:val="Heading 3 Char"/>
    <w:basedOn w:val="800"/>
    <w:link w:val="635"/>
    <w:uiPriority w:val="9"/>
    <w:rPr>
      <w:rFonts w:ascii="Arial" w:hAnsi="Arial" w:cs="Arial" w:eastAsia="Arial"/>
      <w:sz w:val="30"/>
      <w:szCs w:val="30"/>
    </w:rPr>
  </w:style>
  <w:style w:type="paragraph" w:styleId="637">
    <w:name w:val="Heading 4"/>
    <w:basedOn w:val="799"/>
    <w:next w:val="799"/>
    <w:link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38">
    <w:name w:val="Heading 4 Char"/>
    <w:basedOn w:val="800"/>
    <w:link w:val="637"/>
    <w:uiPriority w:val="9"/>
    <w:rPr>
      <w:rFonts w:ascii="Arial" w:hAnsi="Arial" w:cs="Arial" w:eastAsia="Arial"/>
      <w:b/>
      <w:bCs/>
      <w:sz w:val="26"/>
      <w:szCs w:val="26"/>
    </w:rPr>
  </w:style>
  <w:style w:type="paragraph" w:styleId="639">
    <w:name w:val="Heading 5"/>
    <w:basedOn w:val="799"/>
    <w:next w:val="799"/>
    <w:link w:val="6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0">
    <w:name w:val="Heading 5 Char"/>
    <w:basedOn w:val="800"/>
    <w:link w:val="639"/>
    <w:uiPriority w:val="9"/>
    <w:rPr>
      <w:rFonts w:ascii="Arial" w:hAnsi="Arial" w:cs="Arial" w:eastAsia="Arial"/>
      <w:b/>
      <w:bCs/>
      <w:sz w:val="24"/>
      <w:szCs w:val="24"/>
    </w:rPr>
  </w:style>
  <w:style w:type="paragraph" w:styleId="641">
    <w:name w:val="Heading 6"/>
    <w:basedOn w:val="799"/>
    <w:next w:val="799"/>
    <w:link w:val="6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2">
    <w:name w:val="Heading 6 Char"/>
    <w:basedOn w:val="800"/>
    <w:link w:val="641"/>
    <w:uiPriority w:val="9"/>
    <w:rPr>
      <w:rFonts w:ascii="Arial" w:hAnsi="Arial" w:cs="Arial" w:eastAsia="Arial"/>
      <w:b/>
      <w:bCs/>
      <w:sz w:val="22"/>
      <w:szCs w:val="22"/>
    </w:rPr>
  </w:style>
  <w:style w:type="paragraph" w:styleId="643">
    <w:name w:val="Heading 7"/>
    <w:basedOn w:val="799"/>
    <w:next w:val="799"/>
    <w:link w:val="64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4">
    <w:name w:val="Heading 7 Char"/>
    <w:basedOn w:val="800"/>
    <w:link w:val="6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5">
    <w:name w:val="Heading 8"/>
    <w:basedOn w:val="799"/>
    <w:next w:val="799"/>
    <w:link w:val="64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6">
    <w:name w:val="Heading 8 Char"/>
    <w:basedOn w:val="800"/>
    <w:link w:val="645"/>
    <w:uiPriority w:val="9"/>
    <w:rPr>
      <w:rFonts w:ascii="Arial" w:hAnsi="Arial" w:cs="Arial" w:eastAsia="Arial"/>
      <w:i/>
      <w:iCs/>
      <w:sz w:val="22"/>
      <w:szCs w:val="22"/>
    </w:rPr>
  </w:style>
  <w:style w:type="paragraph" w:styleId="647">
    <w:name w:val="Heading 9"/>
    <w:basedOn w:val="799"/>
    <w:next w:val="799"/>
    <w:link w:val="6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>
    <w:name w:val="Heading 9 Char"/>
    <w:basedOn w:val="800"/>
    <w:link w:val="647"/>
    <w:uiPriority w:val="9"/>
    <w:rPr>
      <w:rFonts w:ascii="Arial" w:hAnsi="Arial" w:cs="Arial" w:eastAsia="Arial"/>
      <w:i/>
      <w:iCs/>
      <w:sz w:val="21"/>
      <w:szCs w:val="21"/>
    </w:rPr>
  </w:style>
  <w:style w:type="paragraph" w:styleId="649">
    <w:name w:val="No Spacing"/>
    <w:qFormat/>
    <w:uiPriority w:val="1"/>
    <w:pPr>
      <w:spacing w:lineRule="auto" w:line="240" w:after="0" w:before="0"/>
    </w:pPr>
  </w:style>
  <w:style w:type="paragraph" w:styleId="650">
    <w:name w:val="Title"/>
    <w:basedOn w:val="799"/>
    <w:next w:val="799"/>
    <w:link w:val="6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1">
    <w:name w:val="Title Char"/>
    <w:basedOn w:val="800"/>
    <w:link w:val="650"/>
    <w:uiPriority w:val="10"/>
    <w:rPr>
      <w:sz w:val="48"/>
      <w:szCs w:val="48"/>
    </w:rPr>
  </w:style>
  <w:style w:type="paragraph" w:styleId="652">
    <w:name w:val="Subtitle"/>
    <w:basedOn w:val="799"/>
    <w:next w:val="799"/>
    <w:link w:val="653"/>
    <w:qFormat/>
    <w:uiPriority w:val="11"/>
    <w:rPr>
      <w:sz w:val="24"/>
      <w:szCs w:val="24"/>
    </w:rPr>
    <w:pPr>
      <w:spacing w:after="200" w:before="200"/>
    </w:pPr>
  </w:style>
  <w:style w:type="character" w:styleId="653">
    <w:name w:val="Subtitle Char"/>
    <w:basedOn w:val="800"/>
    <w:link w:val="652"/>
    <w:uiPriority w:val="11"/>
    <w:rPr>
      <w:sz w:val="24"/>
      <w:szCs w:val="24"/>
    </w:rPr>
  </w:style>
  <w:style w:type="paragraph" w:styleId="654">
    <w:name w:val="Quote"/>
    <w:basedOn w:val="799"/>
    <w:next w:val="799"/>
    <w:link w:val="655"/>
    <w:qFormat/>
    <w:uiPriority w:val="29"/>
    <w:rPr>
      <w:i/>
    </w:rPr>
    <w:pPr>
      <w:ind w:left="720" w:right="720"/>
    </w:pPr>
  </w:style>
  <w:style w:type="character" w:styleId="655">
    <w:name w:val="Quote Char"/>
    <w:link w:val="654"/>
    <w:uiPriority w:val="29"/>
    <w:rPr>
      <w:i/>
    </w:rPr>
  </w:style>
  <w:style w:type="paragraph" w:styleId="656">
    <w:name w:val="Intense Quote"/>
    <w:basedOn w:val="799"/>
    <w:next w:val="799"/>
    <w:link w:val="65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7">
    <w:name w:val="Intense Quote Char"/>
    <w:link w:val="656"/>
    <w:uiPriority w:val="30"/>
    <w:rPr>
      <w:i/>
    </w:rPr>
  </w:style>
  <w:style w:type="character" w:styleId="658">
    <w:name w:val="Header Char"/>
    <w:basedOn w:val="800"/>
    <w:link w:val="804"/>
    <w:uiPriority w:val="99"/>
  </w:style>
  <w:style w:type="character" w:styleId="659">
    <w:name w:val="Footer Char"/>
    <w:basedOn w:val="800"/>
    <w:link w:val="813"/>
    <w:uiPriority w:val="99"/>
  </w:style>
  <w:style w:type="table" w:styleId="660">
    <w:name w:val="Table Grid"/>
    <w:basedOn w:val="8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1">
    <w:name w:val="Table Grid Light"/>
    <w:basedOn w:val="8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2">
    <w:name w:val="Plain Table 1"/>
    <w:basedOn w:val="8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3">
    <w:name w:val="Plain Table 2"/>
    <w:basedOn w:val="8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4">
    <w:name w:val="Plain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5">
    <w:name w:val="Plain Table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Plain Table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7">
    <w:name w:val="Grid Table 1 Light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1 Light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Grid Table 1 Light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Grid Table 1 Light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2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2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2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3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4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9">
    <w:name w:val="Grid Table 4 - Accent 1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0">
    <w:name w:val="Grid Table 4 - Accent 2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1">
    <w:name w:val="Grid Table 4 - Accent 3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2">
    <w:name w:val="Grid Table 4 - Accent 4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3">
    <w:name w:val="Grid Table 4 - Accent 5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4">
    <w:name w:val="Grid Table 4 - Accent 6"/>
    <w:basedOn w:val="8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5">
    <w:name w:val="Grid Table 5 Dark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96">
    <w:name w:val="Grid Table 5 Dark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97">
    <w:name w:val="Grid Table 5 Dark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98">
    <w:name w:val="Grid Table 5 Dark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99">
    <w:name w:val="Grid Table 5 Dark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0">
    <w:name w:val="Grid Table 5 Dark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1">
    <w:name w:val="Grid Table 5 Dark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2">
    <w:name w:val="Grid Table 6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3">
    <w:name w:val="Grid Table 6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4">
    <w:name w:val="Grid Table 6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5">
    <w:name w:val="Grid Table 6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6">
    <w:name w:val="Grid Table 6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7">
    <w:name w:val="Grid Table 6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8">
    <w:name w:val="Grid Table 6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9">
    <w:name w:val="Grid Table 7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7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7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7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1 Light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4">
    <w:name w:val="List Table 2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5">
    <w:name w:val="List Table 2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6">
    <w:name w:val="List Table 2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7">
    <w:name w:val="List Table 2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8">
    <w:name w:val="List Table 2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9">
    <w:name w:val="List Table 2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0">
    <w:name w:val="List Table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3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3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3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4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5 Dark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5 Dark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8">
    <w:name w:val="List Table 5 Dark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9">
    <w:name w:val="List Table 5 Dark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6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2">
    <w:name w:val="List Table 6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3">
    <w:name w:val="List Table 6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List Table 6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5">
    <w:name w:val="List Table 6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List Table 6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7">
    <w:name w:val="List Table 6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8">
    <w:name w:val="List Table 7 Colorful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9">
    <w:name w:val="List Table 7 Colorful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0">
    <w:name w:val="List Table 7 Colorful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1">
    <w:name w:val="List Table 7 Colorful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2">
    <w:name w:val="List Table 7 Colorful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3">
    <w:name w:val="List Table 7 Colorful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4">
    <w:name w:val="List Table 7 Colorful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5">
    <w:name w:val="Lined - Accent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6">
    <w:name w:val="Lined - Accent 1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7">
    <w:name w:val="Lined - Accent 2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8">
    <w:name w:val="Lined - Accent 3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9">
    <w:name w:val="Lined - Accent 4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0">
    <w:name w:val="Lined - Accent 5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1">
    <w:name w:val="Lined - Accent 6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2">
    <w:name w:val="Bordered &amp; Lined - Accent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3">
    <w:name w:val="Bordered &amp; Lined - Accent 1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4">
    <w:name w:val="Bordered &amp; Lined - Accent 2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5">
    <w:name w:val="Bordered &amp; Lined - Accent 3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6">
    <w:name w:val="Bordered &amp; Lined - Accent 4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7">
    <w:name w:val="Bordered &amp; Lined - Accent 5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8">
    <w:name w:val="Bordered &amp; Lined - Accent 6"/>
    <w:basedOn w:val="8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9">
    <w:name w:val="Bordered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0">
    <w:name w:val="Bordered - Accent 1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1">
    <w:name w:val="Bordered - Accent 2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2">
    <w:name w:val="Bordered - Accent 3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3">
    <w:name w:val="Bordered - Accent 4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4">
    <w:name w:val="Bordered - Accent 5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85">
    <w:name w:val="Bordered - Accent 6"/>
    <w:basedOn w:val="8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86">
    <w:name w:val="footnote text"/>
    <w:basedOn w:val="799"/>
    <w:link w:val="787"/>
    <w:uiPriority w:val="99"/>
    <w:semiHidden/>
    <w:unhideWhenUsed/>
    <w:rPr>
      <w:sz w:val="18"/>
    </w:rPr>
    <w:pPr>
      <w:spacing w:lineRule="auto" w:line="240" w:after="40"/>
    </w:pPr>
  </w:style>
  <w:style w:type="character" w:styleId="787">
    <w:name w:val="Footnote Text Char"/>
    <w:link w:val="786"/>
    <w:uiPriority w:val="99"/>
    <w:rPr>
      <w:sz w:val="18"/>
    </w:rPr>
  </w:style>
  <w:style w:type="character" w:styleId="788">
    <w:name w:val="footnote reference"/>
    <w:basedOn w:val="800"/>
    <w:uiPriority w:val="99"/>
    <w:unhideWhenUsed/>
    <w:rPr>
      <w:vertAlign w:val="superscript"/>
    </w:rPr>
  </w:style>
  <w:style w:type="paragraph" w:styleId="789">
    <w:name w:val="toc 1"/>
    <w:basedOn w:val="799"/>
    <w:next w:val="799"/>
    <w:uiPriority w:val="39"/>
    <w:unhideWhenUsed/>
    <w:pPr>
      <w:ind w:left="0" w:right="0" w:firstLine="0"/>
      <w:spacing w:after="57"/>
    </w:pPr>
  </w:style>
  <w:style w:type="paragraph" w:styleId="790">
    <w:name w:val="toc 2"/>
    <w:basedOn w:val="799"/>
    <w:next w:val="799"/>
    <w:uiPriority w:val="39"/>
    <w:unhideWhenUsed/>
    <w:pPr>
      <w:ind w:left="283" w:right="0" w:firstLine="0"/>
      <w:spacing w:after="57"/>
    </w:pPr>
  </w:style>
  <w:style w:type="paragraph" w:styleId="791">
    <w:name w:val="toc 3"/>
    <w:basedOn w:val="799"/>
    <w:next w:val="799"/>
    <w:uiPriority w:val="39"/>
    <w:unhideWhenUsed/>
    <w:pPr>
      <w:ind w:left="567" w:right="0" w:firstLine="0"/>
      <w:spacing w:after="57"/>
    </w:pPr>
  </w:style>
  <w:style w:type="paragraph" w:styleId="792">
    <w:name w:val="toc 4"/>
    <w:basedOn w:val="799"/>
    <w:next w:val="799"/>
    <w:uiPriority w:val="39"/>
    <w:unhideWhenUsed/>
    <w:pPr>
      <w:ind w:left="850" w:right="0" w:firstLine="0"/>
      <w:spacing w:after="57"/>
    </w:pPr>
  </w:style>
  <w:style w:type="paragraph" w:styleId="793">
    <w:name w:val="toc 5"/>
    <w:basedOn w:val="799"/>
    <w:next w:val="799"/>
    <w:uiPriority w:val="39"/>
    <w:unhideWhenUsed/>
    <w:pPr>
      <w:ind w:left="1134" w:right="0" w:firstLine="0"/>
      <w:spacing w:after="57"/>
    </w:pPr>
  </w:style>
  <w:style w:type="paragraph" w:styleId="794">
    <w:name w:val="toc 6"/>
    <w:basedOn w:val="799"/>
    <w:next w:val="799"/>
    <w:uiPriority w:val="39"/>
    <w:unhideWhenUsed/>
    <w:pPr>
      <w:ind w:left="1417" w:right="0" w:firstLine="0"/>
      <w:spacing w:after="57"/>
    </w:pPr>
  </w:style>
  <w:style w:type="paragraph" w:styleId="795">
    <w:name w:val="toc 7"/>
    <w:basedOn w:val="799"/>
    <w:next w:val="799"/>
    <w:uiPriority w:val="39"/>
    <w:unhideWhenUsed/>
    <w:pPr>
      <w:ind w:left="1701" w:right="0" w:firstLine="0"/>
      <w:spacing w:after="57"/>
    </w:pPr>
  </w:style>
  <w:style w:type="paragraph" w:styleId="796">
    <w:name w:val="toc 8"/>
    <w:basedOn w:val="799"/>
    <w:next w:val="799"/>
    <w:uiPriority w:val="39"/>
    <w:unhideWhenUsed/>
    <w:pPr>
      <w:ind w:left="1984" w:right="0" w:firstLine="0"/>
      <w:spacing w:after="57"/>
    </w:pPr>
  </w:style>
  <w:style w:type="paragraph" w:styleId="797">
    <w:name w:val="toc 9"/>
    <w:basedOn w:val="799"/>
    <w:next w:val="799"/>
    <w:uiPriority w:val="39"/>
    <w:unhideWhenUsed/>
    <w:pPr>
      <w:ind w:left="2268" w:right="0" w:firstLine="0"/>
      <w:spacing w:after="57"/>
    </w:pPr>
  </w:style>
  <w:style w:type="paragraph" w:styleId="798">
    <w:name w:val="TOC Heading"/>
    <w:uiPriority w:val="39"/>
    <w:unhideWhenUsed/>
  </w:style>
  <w:style w:type="paragraph" w:styleId="799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800" w:default="1">
    <w:name w:val="Default Paragraph Font"/>
    <w:uiPriority w:val="1"/>
    <w:semiHidden/>
    <w:unhideWhenUsed/>
  </w:style>
  <w:style w:type="table" w:styleId="8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2" w:default="1">
    <w:name w:val="No List"/>
    <w:uiPriority w:val="99"/>
    <w:semiHidden/>
    <w:unhideWhenUsed/>
  </w:style>
  <w:style w:type="paragraph" w:styleId="803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04">
    <w:name w:val="Header"/>
    <w:basedOn w:val="799"/>
    <w:link w:val="805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5" w:customStyle="1">
    <w:name w:val="Верхний колонтитул Знак"/>
    <w:basedOn w:val="800"/>
    <w:link w:val="804"/>
    <w:rPr>
      <w:rFonts w:ascii="Calibri" w:hAnsi="Calibri" w:cs="Times New Roman" w:eastAsia="Calibri"/>
      <w:sz w:val="20"/>
      <w:szCs w:val="20"/>
      <w:lang w:eastAsia="ru-RU"/>
    </w:rPr>
  </w:style>
  <w:style w:type="character" w:styleId="806">
    <w:name w:val="Hyperlink"/>
    <w:uiPriority w:val="99"/>
    <w:semiHidden/>
    <w:rPr>
      <w:rFonts w:cs="Times New Roman"/>
      <w:color w:val="0000FF"/>
      <w:u w:val="single"/>
    </w:rPr>
  </w:style>
  <w:style w:type="character" w:styleId="807" w:customStyle="1">
    <w:name w:val="Основной текст_"/>
    <w:link w:val="808"/>
    <w:uiPriority w:val="99"/>
    <w:rPr>
      <w:rFonts w:ascii="Times New Roman" w:hAnsi="Times New Roman"/>
      <w:sz w:val="16"/>
      <w:shd w:val="clear" w:fill="FFFFFF" w:color="FFFFFF"/>
    </w:rPr>
  </w:style>
  <w:style w:type="paragraph" w:styleId="808" w:customStyle="1">
    <w:name w:val="Основной текст1"/>
    <w:basedOn w:val="799"/>
    <w:link w:val="807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09">
    <w:name w:val="Body Text"/>
    <w:basedOn w:val="799"/>
    <w:link w:val="810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10" w:customStyle="1">
    <w:name w:val="Основной текст Знак"/>
    <w:basedOn w:val="800"/>
    <w:link w:val="809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11">
    <w:name w:val="Strong"/>
    <w:qFormat/>
    <w:uiPriority w:val="99"/>
    <w:rPr>
      <w:rFonts w:cs="Times New Roman"/>
      <w:b/>
      <w:bCs/>
    </w:rPr>
  </w:style>
  <w:style w:type="paragraph" w:styleId="812" w:customStyle="1">
    <w:name w:val="Обращение"/>
    <w:basedOn w:val="799"/>
    <w:next w:val="799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13">
    <w:name w:val="Footer"/>
    <w:basedOn w:val="799"/>
    <w:link w:val="81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4" w:customStyle="1">
    <w:name w:val="Нижний колонтитул Знак"/>
    <w:basedOn w:val="800"/>
    <w:link w:val="813"/>
    <w:uiPriority w:val="99"/>
    <w:rPr>
      <w:rFonts w:ascii="Calibri" w:hAnsi="Calibri" w:cs="Times New Roman" w:eastAsia="Calibri"/>
    </w:rPr>
  </w:style>
  <w:style w:type="paragraph" w:styleId="815">
    <w:name w:val="Balloon Text"/>
    <w:basedOn w:val="799"/>
    <w:link w:val="81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6" w:customStyle="1">
    <w:name w:val="Текст выноски Знак"/>
    <w:basedOn w:val="800"/>
    <w:link w:val="815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17">
    <w:name w:val="List Paragraph"/>
    <w:basedOn w:val="799"/>
    <w:qFormat/>
    <w:uiPriority w:val="34"/>
    <w:pPr>
      <w:contextualSpacing w:val="true"/>
      <w:ind w:left="720"/>
    </w:pPr>
  </w:style>
  <w:style w:type="paragraph" w:styleId="81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25</cp:revision>
  <dcterms:created xsi:type="dcterms:W3CDTF">2019-04-10T07:50:00Z</dcterms:created>
  <dcterms:modified xsi:type="dcterms:W3CDTF">2021-10-18T05:19:26Z</dcterms:modified>
</cp:coreProperties>
</file>